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19 194 vom 3. Dezember 2019</w:t>
      </w:r>
    </w:p>
    <w:p>
      <w:r>
        <w:t>BL Gerichte, 2019-12-03, DE</w:t>
      </w:r>
    </w:p>
    <w:p>
      <w:r>
        <w:rPr>
          <w:b/>
        </w:rPr>
        <w:t xml:space="preserve">Quelle: </w:t>
      </w:r>
      <w:r>
        <w:t>https://mcp.opencaselaw.ch/entscheid/bl_gerichte_470_19_194</w:t>
      </w:r>
    </w:p>
    <w:p>
      <w:r>
        <w:t>FR: BL_GERICHTE 470 19 194 du 3 décembre 2019</w:t>
      </w:r>
    </w:p>
    <w:p>
      <w:r>
        <w:t>IT: BL_GERICHTE 470 19 194 del 3 dicembre 2019</w:t>
      </w:r>
    </w:p>
    <w:p>
      <w:pPr>
        <w:pStyle w:val="Heading2"/>
      </w:pPr>
      <w:r>
        <w:t>Regeste</w:t>
      </w:r>
    </w:p>
    <w:p>
      <w:r>
        <w:t>Entschädigung und Genugtuung</w:t>
      </w:r>
    </w:p>
    <w:p>
      <w:pPr>
        <w:pStyle w:val="Heading2"/>
      </w:pPr>
      <w:r>
        <w:t>Erwägungen</w:t>
      </w:r>
    </w:p>
    <w:p>
      <w:r>
        <w:rPr>
          <w:b/>
        </w:rPr>
        <w:t>E. 1</w:t>
      </w:r>
    </w:p>
    <w:p>
      <w:r>
        <w:t>Die Beschwerdeführerin trägt zusammengefasst unter anderem vor, der geltend gemachte Aufwand von 32 Stunden sei angesichts des neun Jahre dauernden Strafverfahrens gegen diverse Personen und der Grundbuchsperren angemessen. Im Einzelnen sei speziell darauf hingewiesen, dass die Kürzung der Besprechung vom 18. Juni 2015 mit ihr nicht statthaft sei. Auch sei ein Stundenansatz von Fr. 300.− aufgrund der Beschlagnahme von Liegenschaften und des ihr vorgeworfenen Tatbestandes der Geldwäscherei angebracht. Im Übrigen ändere der Umstand, dass ihr Verteidiger in einem anderen Verfahren habe tätig werden müssen, nichts daran, dass alle verrechneten Anwaltsleistungen im vorliegenden Verfahren zu entschädigen seien. Die Staatsanwaltschaft sei sich dessen auch bewusst gewesen, habe sie doch aus diesem Grund einer Sistierung des Entschädigungsverfahrens bis über den definitiven Entscheid bezüglich der beschlagnahmten Liegenschaften und Konten zugestimmt. Indem die Staatsanwaltschaft nun anführe, dass diese Bemühungen nicht zu entschädigen seien, verstosse sie gegen Treu und Glauben.</w:t>
      </w:r>
    </w:p>
    <w:p>
      <w:r>
        <w:rPr>
          <w:b/>
        </w:rPr>
        <w:t>E. 1.1</w:t>
      </w:r>
    </w:p>
    <w:p>
      <w:r>
        <w:t>Die Kosten für das Beschwerdeverfahren sind nach der Verordnung über die Gebühren der Gerichte (GebT) festzusetzen. Unter Berücksichtigung des Streitwertes und der Bedeutung der Sache als auch der Schwierigkeit und des Zeitaufwandes des Gerichtes ist die Gerichtsgebühr auf Fr. 2'000.− zu veranschlagen (§ 13 Abs. 1 i.V.m. § 3 Abs. 1 GebT). Zudem sind Auslagen von pauschal Fr. 100.− zu erheben (§ 3 Abs. 6 GebT).</w:t>
      </w:r>
    </w:p>
    <w:p>
      <w:r>
        <w:rPr>
          <w:b/>
        </w:rPr>
        <w:t>E. 1.2</w:t>
      </w:r>
    </w:p>
    <w:p>
      <w:r>
        <w:t>Die Kosten des Rechtsmittelverfahrens tragen die Parteien nach Massgabe ihres Obsiegens oder Unterliegens. Als unterliegend gilt auch die Partei, auf deren Rechtsmittel nicht eingetreten wird oder die das Rechtsmittel zurückzieht (Art. 428 Abs. 1 StPO). Dem Obsiegen der Beschwerdeführerin in Bezug auf die zusätzliche Zusprechung eines Betrages von Fr. 494.95 für den Beizug der Wahlverteidigung ist dadurch Rechnung zu tragen, als die Kosten des Beschwerdeverfahrens zu einem Zehntel auf die Staatskasse zu nehmen sind. Die anderen neun Zehntel der Kosten des Beschwerdeverfahrens sind dagegen der Beschwerdeführerin aufzuerlegen. 2. Entsprechend des teilweisen Obsiegens ist die Beschwerdeführerin für das Beschwerdeverfahren aus der Staatskasse zu entschädigen (Art. 436 Abs. 2 StPO). Da Advokat Dr. Christian von Wartburg im Beschwerdeverfahren keine Honorarnote eingereicht hat, ist die Entschädigung von Amtes wegen nach Ermessen festzusetzen (§ 18 Abs. 1 TO). Vorliegend erscheint eine reduzierte Prozessentschädigung von Fr. 270.− (inkl. Auslagen und MWST) als angemessen.</w:t>
      </w:r>
    </w:p>
    <w:p>
      <w:r>
        <w:rPr>
          <w:b/>
        </w:rPr>
        <w:t>E. 2</w:t>
      </w:r>
    </w:p>
    <w:p>
      <w:r>
        <w:t>Vorweg ist nachfolgend zu beurteilen, ob die Staatsanwaltschaft der Beschwerdeführerin in der angefochtenen Verfügung für die im strafgerichtlichen entstandenen Verteidigungsaufwendungen im Zusammenhang mit den Konto- und Grundstücksperren eine Entschädigung zulasten der Staatskasse hätte zusprechen müssen.</w:t>
      </w:r>
    </w:p>
    <w:p>
      <w:r>
        <w:rPr>
          <w:b/>
        </w:rPr>
        <w:t>E. 2.1</w:t>
      </w:r>
    </w:p>
    <w:p>
      <w:r>
        <w:t>Gemäss Art. 429 Abs. 1 lit. c StPO hat die beschuldigte Person, wenn sie ganz oder teilweise freigesprochen oder das Verfahren gegen sie eingestellt wird, Anspruch auf Genugtuung für besonders schwere Verletzungen ihrer persönlichen Verhältnisse. Die Intensität der Persönlichkeitsverletzung muss einer besonders schweren Persönlichkeitsverletzung im Sinne von Art. 28 Abs. 2 ZGB oder Art. 49 OR entsprechen (BGE 143 IV 339 E. 3.1; BGer 6B_1342/2016 vom 12. Juli 2017 E. 4.2; 6B_688/2014 vom 22. Dezember 2017 E. 30.2.1). Nebst dem Freiheitsentzug können beispielsweise eine öffentlich durchgeführte oder in den Medien stark beachtete Verhaftung oder Hausdurchsuchung, eine sehr lange Verfahrensdauer, persönlichkeitsverletzende Mitteilungen der Strafbehörden an die Medien oder die Auswirkungen der Strafuntersuchung auf familiäre oder professionelle Beziehungen eine schwere Verletzung der persönlichen Verhältnisse verursachen. Hingegen genügt die mit jedem Strafverfahren in grösserem oder kleinerem Ausmass verbundene psychische Belastung, Demütigung und Blossstellung gegen aussen in der Regel nicht für die Zusprechung einer Genugtuung (BGE 143 IV 339 E. 3.1; BGer 6B_1049/2016 vom 22. November 2017 E. 3.1.2; OGer ZH SB170216 vom 11. Dezember 2017 E VII/10.2). Es reagiert nicht jeder Mensch in gleicher Weise auf eine Verletzung seiner psychischen Befindlichkeit; das Gericht muss daher bei deren Beurteilung auf einen Durchschnittsmassstab abstellen (BGE 128 IV 53 E. 7a). Erforderlich ist, dass die erlittene Persönlichkeitsverletzung mit dem Strafverfahren in einem Kausalzusammenhang im Sinne des Haftpflichtrechtes steht (BGer 6B_1087/2017 vom 18. Januar 2018 E. 1.2). Die beschuldigte Person hat die Umstände darzutun, die auf ihr subjektiv schweres Empfinden der Persönlichkeitsverletzung schliessen lassen (BGE 120 II 97 E. 2b; TC VD CRPE 2019/816 vom 18. September 2019 E. 2.4).</w:t>
      </w:r>
    </w:p>
    <w:p>
      <w:r>
        <w:rPr>
          <w:b/>
        </w:rPr>
        <w:t>E. 2.1.1</w:t>
      </w:r>
    </w:p>
    <w:p>
      <w:r>
        <w:t>Wird die beschuldigte Person ganz oder teilweise freigesprochen oder wird das Verfahren gegen sie eingestellt, so hat sie Anspruch auf Entschädigung der wirtschaftlichen Einbussen, die ihr aus ihrer notwendigen Beteiligung am Strafverfahren entstanden sind (Art. 429 Abs. 1 lit. b StPO). Die genannte Gesetzesbestimmung begründet eine Kausalhaftung des Staates. Dieser muss den gesamten Schaden wiedergutmachen, der mit dem Strafverfahren in einem Kausalzusammenhang im Sinne des Haftpflichtrechtes steht. Unter wirtschaftlichen Einbussen nach Art. 429 Abs. 1 lit. b StPO sind Lohn- oder Erwerbseinbussen zu verstehen, die kausal auf die notwendige aktive oder passive Beteiligung wie vorläufige Verhaftung, Beteiligung an den Verfahrenshandlungen etc. am Strafverfahren zurückzuführen sind (BGE 142 IV 237 E. 1.3; BGer 6B_251/2015 vom 24. August 2015 E. 2.2.2 und 2.2.4). Auch Stellenverlust, entgangene künftige Lohnaufbesserungen oder Karriereschäden aufgrund des Strafverfahrens fallen darunter (BGer 6B_1378/2016 vom 22. Juni 2017 E. 1.2).</w:t>
      </w:r>
    </w:p>
    <w:p>
      <w:r>
        <w:rPr>
          <w:b/>
        </w:rPr>
        <w:t>E. 2.1.2</w:t>
      </w:r>
    </w:p>
    <w:p>
      <w:r>
        <w:t>Ein adäquater Kausalzusammenhang liegt vor, wenn ein Umstand nicht nur conditio sine qua non des Schadens (im Sinne der natürlichen Kausalität), sondern auch nach dem gewöhnlichen Lauf der Dinge und der allgemeinen Lebenserfahrung geeignet ist, den eingetretenen Erfolg zu bewirken, so dass der Eintritt dieses Erfolges als durch die fragliche Bedingung wesentlich begünstigt erscheint (BGE 139 V 176 E. 8.4.2; 129 V 177 E. 3.2).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(BGE 130 III 182 E. 5.4). Das Verhalten eines Dritten vermag den Kausalzusammenhang nur zu unterbrechen, wenn diese Zusatzursache derart ausserhalb des normalen Geschehens liegt, derart unsinnig ist, dass damit nicht zu rechnen war (BGE 142 IV 237 E. 1.5.2).</w:t>
      </w:r>
    </w:p>
    <w:p>
      <w:r>
        <w:rPr>
          <w:b/>
        </w:rPr>
        <w:t>E. 2.1.3</w:t>
      </w:r>
    </w:p>
    <w:p>
      <w:r>
        <w:t>Die Strafbehörde kann die Entschädigung verweigern, wenn die Aufwendungen der beschuldigten Person gering sind (Art. 430 Abs. 1 lit. c StPO). Eine Person muss das Risiko einer gegen sie geführten materiell ungerechtfertigten Strafverfolgung bis zu einem gewissen Grade auf sich nehmen. Daher ist nicht für jeden geringfügigen Nachteil eine Entschädigung zu leisten. Die Entschädigungspflicht setzt vielmehr eine gewisse objektive Schwere der Untersuchungshandlung und einen dadurch bedingten erheblichen Nachteil voraus (BGer 6B_808/2011 vom 24. Mai 2012 E. 3.2).</w:t>
      </w:r>
    </w:p>
    <w:p>
      <w:r>
        <w:rPr>
          <w:b/>
        </w:rPr>
        <w:t>E. 2.2</w:t>
      </w:r>
    </w:p>
    <w:p>
      <w:r>
        <w:t>Laut Art. 431 Abs. 1 StPO hat die beschuldigte Person Anspruch auf eine Genugtuung, wenn ihr gegenüber rechtswidrig Zwangsmassnahmen angewandt worden sind. Zwangsmassnahmen sind rechtswidrig, wenn im Zeitpunkt ihrer Anordnung oder Fortsetzung die materiellen oder formellen Voraussetzungen nach Art. 196 ff. StPO nicht erfüllt waren (BGer 6B_990/2013 vom 10. Juni 2014 E. 2.2). Der Anwendungsbereich von Art. 431 Abs. 1 StPO überlagert jenen von Art. 429 StPO (TC VD CREP 2018/1037 vom 18. Dezember 2018 E. 4.2.5). 3. Die Beschwerdeführerin rügt, die Grundstücksperren seien nach der Einstellung des Verfahrens gegen sie rechtswidrig geworden. Vorliegend ist zu beachten, dass diese Grundstückesperren nicht einfach mit der Einstellung des Verfahrens gegen die Beschwerdeführerin aufzuheben waren, sondern die betreffenden Grundstücke entsprechend der Anordnung im Urteil des Strafgerichtes vom 11. April 2014 bis zur Abklärung von Drittansprüchen gesperrt bleiben mussten. Die rechtskundig vertretene Beschwerdeführerin focht die Einstellungsverfügung nicht an und akzeptierte damit die Sperrung der Grundstücke bis zur Beurteilung von Drittansprüchen durch das Strafgericht. Das Strafgericht hob alsdann bereits mit Urteil vom 12. Dezember 2016 die Grundstücksperren auf. Vor dem Hintergrund des Dargestellten erhellt, dass die Beschwerdeführerin vorliegend keinen Anlass hat, der Staatsanwaltschaft ein rechtswidriges Vorgehen vorzuwerfen. Sie hat somit gestützt auf Art. 431 Abs. 1 StPO keinen Anspruch auf Genugtuung. 4. Der Beschwerdeführerin ist auch gestützt auf Art. 429 Abs. 1 lit. c StPO keine Genugtuung auszurichten. Vorliegend ist nämlich nicht ersichtlich, dass die Beschwerdeführerin durch das Verfahren besonders schwer in ihrer Persönlichkeit verletzt worden sein soll bzw. dadurch eine überdurchschnittliche psychische Belastung einhergegangen wäre. Das Verfahren gegen die Beschwerdeführerin dauerte bis zur Einstellung zwar sechs Jahre. Es ist jedoch zu beachten, dass das Verfahren während dreieinhalb Jahren sistiert war, und die Beschwerdeführerin diese Sistierung nicht anfocht. Auch macht sie keine Verletzung des Beschleunigungsgebotes geltend. Ausserdem trifft es zwar zu, dass Hausdurchsuchungen am Wohnort und am Arbeitsplatz der Beschwerdeführerin vorgenommen wurden. Dass die Beschwerdeführerin in der Folge der Hausdurchsuchung bei ihr zu Hause im Dorf geschnitten worden und es wegen der Hausdurchsuchung am Arbeitsplatz zu einem arbeitsrechtlichen Konflikt gekommen sein soll, legt jedoch die Beschwerdeführerin weder konkret dar, noch weist sie dies nach. Wie vorstehend darlegt, führt jedes Strafverfahren zu einer gewissen psychischen Belastung, Demütigung sowie Blossstellung, ohne dass dies die Ausrichtung einer Genugtuung gebieten würde. Mithin begründen die Hausdurchsuchungen keinen Anlass für die Zusprechung einer Genugtuung. Ferner rechtfertigen die Kontensperren keine Ausrichtung einer Genugtuung. Das Privatkonto der Beschwerdeführerin bei der Raiffeisenbank wurde rund einen Monat nach dessen Sperrung wieder freigegeben. Das Sparkonto der Beschwerdeführerin wurde rund ein Jahr später freigegeben. Zum Zeitpunkt der Sperrung befand sich auf dem Privatkonto ein Guthaben von Fr. 5'511.07 und auf dem Sparkonto ein solches von Fr. 101.90. Die Konten, an welchen neben der Beschwerdeführerin noch weitere beschuldigte Person beteiligt waren, blieben länger gesperrt. Es mag zutreffen, dass die Beschwerdeführerin während der einmonatigen Sperrung des Privatkontos auf die Unterstützung durch ihre Familie und Freunde angewiesen war. Danach konnte sie jedoch wieder über das Guthaben auf diesem Privatkonto verfügen. Vorliegend wird weder konkret geltend gemacht, noch ist ersichtlich, dass der Beschwerdeführerin wegen der Kontosperren ihren notwendigen Lebensunterhalt nicht mehr bestreiten konnte. Die Kontosperren stellten ebenso wie die Beschlagnahme der Mobiltelefone fraglos keine überdurchschnittliche psychische Belastung für die Beschwerdeführerin dar. Nach all dem Ausgeführten sind keine Gründe ersichtlich, welche die Zusprechung einer Genugtuung rechtfertigen würden.</w:t>
      </w:r>
    </w:p>
    <w:p>
      <w:r>
        <w:rPr>
          <w:b/>
        </w:rPr>
        <w:t>E. 2.2.1</w:t>
      </w:r>
    </w:p>
    <w:p>
      <w:r>
        <w:t>Der in Art. 9 BV verankerte Grundsatz von Treu und Glauben verleiht einer Person unter gewissen Voraussetzungen Anspruch auf Schutz des berechtigten Vertrauens in behördliche Zusicherungen (BGE 126 II 377 E. 3a).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welchem Tatbestand Unterlassungen gleichgestellt sind (BGE 121 V 65 E. 2b), die Rechtslage zur Zeit der Verwirklichung noch die gleiche ist wie im Zeitpunkt der Auskunftserteilung; g) das Interesse an der richtigen Durchsetzung des objektiven Rechts dasjenige am Vertrauensschutz nicht überwiegt. Vertrauensschutz setzt nicht zwingend eine unrichtige Auskunft oder Verfügung voraus; der Vertrauensgrundsatz lässt sich auch aus einer blossen behördlichen Zusicherung und sonstigem, bestimmte Erwartungen begründendem Verhalten der Behörden herleiten (BGE 143 V 95 E. 3.6.2).</w:t>
      </w:r>
    </w:p>
    <w:p>
      <w:r>
        <w:rPr>
          <w:b/>
        </w:rPr>
        <w:t>E. 2.2.2</w:t>
      </w:r>
    </w:p>
    <w:p>
      <w:r>
        <w:t>Im vorliegenden Fall legt die Beschwerdeführerin weder substanziiert dar, noch ist ersichtlich, aufgrund welcher Auskunft oder welchen konkreten Verhaltens der Staatsanwaltschaft ihr durch die Staatsanwaltschaft zugesichert worden sein soll, die nach der Einstellung des Verfahrens gegen sie im strafgerichtlichen Verfahren gegen B._____ et al. angefallenen Verteidigungsaufwendungen im Zusammenhang mit den Konto- und Grundstücksperren in einer Ergänzung zur Einstellungsverfügung vom 20. Juni 2016 zu entschädigen. Damit fehlt es an einer Grundlage für die Annahme eines Vertrauensschutzes. Selbst wenn davon auszugehen wäre, dass eine Vertrauensgrundlage bestünde, vermöchte dies der Beschwerdeführerin nichts zu helfen. Da die Beschwerdeführerin über eine rechtskundige Verteidigung verfügte, hätte sie die Unrichtigkeit einer entsprechenden Auskunft ohne Weiteres erkennen können. Es muss ihr klar gewesen sein, dass die Entschädigung für von ihrem Verteidiger nach der Einstellung des Verfahrens vor Strafgericht erbrachten Leistungen nicht durch die Staatsanwaltschaft, sondern vielmehr durch das Strafgericht und im anschliessenden Berufungsverfahren durch das Kantonsgericht festzusetzen waren. Dem Gesagten zufolge liegt keine hinreichende Vertrauensgrundlage für die Entschädigung der Bemühungen des Verteidigers im strafgerichtlichen Verfahren im Zusammenhang mit den Konto- und Grundstücksperren in einer Ergänzung zur Einstellungsverfügung vom 20. Juni 2016 vor. Die Voraussetzungen für einen entsprechenden Anspruch aus Vertrauensschutz sind somit nicht erfüllt.</w:t>
      </w:r>
    </w:p>
    <w:p>
      <w:r>
        <w:rPr>
          <w:b/>
        </w:rPr>
        <w:t>E. 2.3</w:t>
      </w:r>
    </w:p>
    <w:p>
      <w:r>
        <w:t>Gemäss Art. 429 Abs. 2 StPO prüft die Behörde den Anspruch auf Entschädigung und Genugtuung von Amtes wegen und kann die beschuldigte Person auffordern, ihre Ansprüche zu beziffern und zu belegen. Die Strafbehörde ist indessen nicht verpflichtet, alle für die Beurteilung des Entschädigungsanspruchs bedeutsamen Tatsachen im Sinne des Untersuchungsgrundsatzes von Art. 6 StPO von Amtes wegen abzuklären. Vielmehr obliegt es dem Antragsteller, seine Ansprüche zu begründen und auch zu belegen. Dies entspricht der zivilrechtlichen Regel gemäss Art. 42 Abs. 1 OR, wonach den Schaden zu beweisen hat, wer Schadenersatz beansprucht (BGE 142 IV 237 E. 1.3.1). Die beschuldigte Person muss nicht nur den Schaden und dessen Umfang, sondern auch den Kausalzusammenhang der wirtschaftlichen Einbusse und dem Strafverfahren beweisen (BGer 6B_995/2019 vom 25. Oktober 2019 E. 1.1.1; 6B_19/2018 vom 13. Juni 2018 E. 1.6.1). Eine Ausnahme von dieser Regel stellt die Bestimmung von Art. 42 Abs. 2 OR auf; danach ist der nicht ziffernmässig nachweisbare Schaden nach Ermessen des Gerichtes mit Rücksicht auf den gewöhnlichen Lauf der Dinge und auf die vom Geschädigten getroffenen Massnahmen abzuschätzen. Diese ermessensweise Schätzung des Schadens beruht auf Tatbestandsermessen (BGer 4C.414/2006 vom 14. März 2007 E. 3.3) und gehört zur Beweiswürdigung bzw. Sachverhaltsfeststellung (BGE 128 III 271 E. 2b/aa). Im Rahmen seiner pflichtgemässen Ausübung dieses Ermessens ist es auch Aufgabe des Gerichtes, sich Klarheit über die Entscheidungsfaktoren zu verschaffen, die es zu berücksichtigen gedenkt bzw. bezüglich derer es weitergehende Informationen benötigt. Die Befugnis des Gerichtes, den Schaden aufgrund einer blossen Schätzung als ausgewiesen zu erachten, hat freilich nicht zum Zweck, der beschuldigten Person die Beweislast generell abzunehmen oder ihr die Möglichkeit zu eröffnen, ohne nähere Angaben Schadenersatzforderungen in beliebiger Höhe zu stellen. Vielmehr muss die beschuldigte Person alle Umstände, die für den Eintritt des Schadens sprechen und dessen Abschätzung erlauben oder erleichtern, soweit möglich und zumutbar behaupten und beweisen; Art. 42 Abs. 2 OR entbindet die beschuldigte Person nicht von seiner Substanziierungsobliegenheit. Die vorgebrachten Umstände müssen geeignet sein, den Bestand des Schadens hinreichend zu belegen und seine Grössenordnung hinreichend fassbar werden zu lassen (BGE 143 III 297 E. 8.2.5.2; 122 III 219 E. 3a).</w:t>
      </w:r>
    </w:p>
    <w:p>
      <w:r>
        <w:rPr>
          <w:b/>
        </w:rPr>
        <w:t>E. 2.4</w:t>
      </w:r>
    </w:p>
    <w:p>
      <w:r>
        <w:t>Bei einer Beschlagnahme handelt es sich um eine Zwangsmassnahme, genauer gesagt um eine konservatorische provisorische Massnahme, welche die Bewahrung von Gegenständen und Vermögenswerten bezweckt, die als Beweismittel dienen können, die das Sachgericht einziehen oder dem Geschädigten zurückerstatten könnte, oder die der Durchsetzung einer Ersatzforderung dienen könnten (Art. 263 Abs. 1 und Art. 71 Abs. 3 StGB). Die Beschlagnahme ist verhältnismässig, wenn sie Guthaben betrifft, von denen man namentlich annehmen kann, dass sie in Anwendung des Strafrechtes wahrscheinlich eingezogen oder zurückerstattet werden können. Solange die Strafuntersuchung nicht abgeschlossen ist und die Möglichkeit einer Einziehung, einer Ersatzforderung oder einer Rückerstattung an den Geschädigten besteht, muss die Beschlagnahme aufrechterhalten bleiben. Die Behörde muss rasch entscheiden können (vgl. Art. 263 Abs. 2 StPO). Dies schliesst aus, dass sie vor der Beschlagnahme schwierige rechtliche Fragen klärt oder zuwartet, bis sie eine genaue und vollständige Kenntnis des Sachverhalts hat. Nicht anders verhält es sich bei einer Ersatzforderungsbeschlagnahme. Diese Art der Beschlagnahme kann sich auf alle Vermögenswerte des Betroffenen beziehen, ohne dass diese aus der Straftat herrühren müssten. Solange das Ausmass der Beschlagnahme den Grundsatz der Verhältnismässigkeit − namentlich unter dem Gesichtswinkel des minimalen Lebensbedarfs − nicht offensichtlich verletzt, muss die Beschlagnahme aufrechterhalten werden (BGE 141 IV 360 E. 3.2; 140 IV 57 E. 4.1.2; BGer 1B_530/2017 vom 1. Mai 2018 E. 3.5).</w:t>
      </w:r>
    </w:p>
    <w:p>
      <w:r>
        <w:rPr>
          <w:b/>
        </w:rPr>
        <w:t>E. 3</w:t>
      </w:r>
    </w:p>
    <w:p>
      <w:r>
        <w:t>Nachfolgend bleibt die konkrete Höhe der Entschädigung der Verteidigung für eine angemessene Ausübung der Verfahrensrechte zu beurteilen.</w:t>
      </w:r>
    </w:p>
    <w:p>
      <w:r>
        <w:rPr>
          <w:b/>
        </w:rPr>
        <w:t>E. 3.1</w:t>
      </w:r>
    </w:p>
    <w:p>
      <w:r>
        <w:t>Die Beschwerdeführerin rügt, sie habe wegen der Beschlagnahme der Geschäftsunterlagen die O._____GmbH nicht weiterführen können. Dieses Unternehmen gehörte seit dessen Gründung am 1. Dezember 2008 bis zu dessen Verkauf am 20. Februar 2012 der Beschwerdeführerin und B._____. Die Beschwerdeführerin macht weder konkret geltend, noch ist ersichtlich, dass die im Jahre 2010 erfolgte Beschlagnahme der Geschäftsunterlagen der O._____GmbH unzulässig war. Die Beschwerdeführerin bringt vor, sie habe mehrmals die Herausgabe der Geschäftsunterlagen verlangt. Als Beweis legt sie ein Schreiben vom 28. Juli 2011 ins Recht (Beschwerdebeilage 5). Mit diesem wurde die Freigabe von Konten, jedoch nicht die Herausgabe von Geschäftsunterlagen verlangt. Fest steht aufgrund der unstrittigen Feststellungen in der angefochtenen Verfügung, dass die Herausgabe der Geschäftsunterlagen am 24. August 2010 und am 17. Juli 2015 verlangt wurde. Die rechtskundig vertretene Beschwerdeführerin erhob jedoch keine Rechtsmittel gegen die Aufrechterhaltung der Beschlagnahme der Geschäftsunterlagen. Die Beschwerdeführerin legt weiter nicht konkret dar, dass die Beschlagnahme in Verletzung des Gesetzes aufrechterhalten worden ist. Es ist übrigens auch nicht ersichtlich, dass diese rechtswidrig erfolgt ist. Die Beschwerdeführerin kann demnach gestützt auf Art. 431 Abs. 1 StPO keine Entschädigung beanspruchen.</w:t>
      </w:r>
    </w:p>
    <w:p>
      <w:r>
        <w:rPr>
          <w:b/>
        </w:rPr>
        <w:t>E. 3.2</w:t>
      </w:r>
    </w:p>
    <w:p>
      <w:r>
        <w:t>Ausserdem tut die Beschwerdeführerin weder konkret dar, noch ist ersichtlich, dass die weiteren Beschlagnahmen rechtswidrig angeordnet oder fortgesetzt worden sind. Folglich hat sie auch diesbezüglich keinen Anspruch gemäss Art. 431 Abs. 1 StPO auf eine Entschädigung.</w:t>
      </w:r>
    </w:p>
    <w:p>
      <w:r>
        <w:rPr>
          <w:b/>
        </w:rPr>
        <w:t>E. 3.2.1</w:t>
      </w:r>
    </w:p>
    <w:p>
      <w:r>
        <w:t>Laut § 3 Abs. 1 TO beträgt das Honorar Fr. 200.− bis Fr. 350.− pro Stunde, je nach Schwierigkeit und Bedeutung der Sache, der damit verbundenen Verantwortung und der persönlichen und finanziellen Verhältnisse der zahlungspflichtigen oder der auftraggebenden Person. Das Kantonsgericht bringt in Fällen im ordentlichen Schwierigkeitsbereich gemäss ständiger Praxis einen Stundenansatz von Fr. 230.− zur Anwendung (KGer BL 460 17 48 vom 27. März 2018 E. 4.2; vgl. BStGer SK.2019.15 vom 10. Juli 2019 E. 6.4). In Wirtschaftsstrafverfahren wird mit einem Stundenansatz von Fr. 250.− abgerechnet (KGer BL 460 14 120 et al. vom 17. Februar 2017; BGer 6B_30/2010 vom 1. Juni 2010). Angesichts der durchschnittlichen Schwierigkeit des konkreten Falles hat somit die Vorinstanz hier zu Recht einen Stundenansatz von Fr. 230.− angewendet.</w:t>
      </w:r>
    </w:p>
    <w:p>
      <w:r>
        <w:rPr>
          <w:b/>
        </w:rPr>
        <w:t>E. 3.2.2</w:t>
      </w:r>
    </w:p>
    <w:p>
      <w:r>
        <w:t>Die Vorinstanz hat in der angefochtenen Verfügung ausführlich begründet, weshalb sie eine Kürzung des von Advokat Dr. Christian von Wartburg geltend gemachten Arbeitsaufwandes um 18.17 Stunden für angebracht erachtet hat. Die Beschwerdeführerin unterlässt es im Beschwerdeverfahren grundsätzlich, sich mit der eingehenden Begründung der Vorinstanz zur Kürzung des Arbeitsaufwandes des Verteidigers näher auseinanderzusetzen. Einzig die Kürzung der Bemühungen für die Besprechung vom 18. Juni 2015 mit ihr beanstandet sie konkret. Unter Ausklammerung dieser Position kann zwecks Vermeidung überflüssiger Wiederholungen auf die überzeugenden Erwägungen der Vorinstanz verwiesen werden (Entschädigungsverfügung vom 18. Juli 2019 E. 10-19, Art. 82 Abs. 4 StPO). Zu guter Letzt sei angemerkt, dass die Bemühungen des Verteidigers im strafgerichtlichen Verfahren - wie bereits in E. III/2 dargelegt - hier nicht zu vergüten sind. Die Vorinstanz hat deshalb die entsprechenden Aufwendungen zu Recht nicht entschädigt.</w:t>
      </w:r>
    </w:p>
    <w:p>
      <w:r>
        <w:rPr>
          <w:b/>
        </w:rPr>
        <w:t>E. 3.2.3</w:t>
      </w:r>
    </w:p>
    <w:p>
      <w:r>
        <w:t>In der Honorarnote vom 1. Juli 2019 fakturierte Advokat Dr. Christian von Wartburg am 18. Juni 2015 einen Arbeitsaufwand für eine Besprechung mit der Beschwerdeführerin und die Vorbereitung dieses Gespräches mit insgesamt zwei Stunden. Die Staatsanwaltschaft führte zwar in der angefochtenen Verfügung zutreffend aus, dass diese Bemühungen während der Sistierung des Verfahrens erfolgten, und in dieser Phase grundsätzlich eine Tätigkeit der Verteidigung nicht nötig sei. Es ist indes zu beachten, dass die Besprechung des Verteidigers mit der Beschwerdeführerin, nachdem das Verfahren schon über zweieinhalb Jahre sistiert gewesen war, durchaus angezeigt war, und die verrechneten Bemühungen auch nicht als übermässig erscheinen. Aus diesem Grund ist der Arbeitsaufwand von zwei Stunden zu ersetzen. Demnach sind der Beschwerdeführerin für den Beizug des Verteidigers zusätzlich Fr. 494.95 (Fr. 230.− x 2 plus 7.6% MWST) zu entschädigen. Insgesamt ist der Beschwerdeführerin demzufolge im vorinstanzlichen Verfahren eine reduzierte Prozessentschädigung von Fr. 4'305.20 (inkl. Auslagen und MWST) aus der Staatskasse auszurichten.</w:t>
      </w:r>
    </w:p>
    <w:p>
      <w:r>
        <w:rPr>
          <w:b/>
        </w:rPr>
        <w:t>E. 4</w:t>
      </w:r>
    </w:p>
    <w:p>
      <w:r>
        <w:t>Die Vorinstanz legte ausführlich dar, weshalb es vorliegend an einem natürlichen und adäquaten Kausalzusammenhang zwischen dem Strafverfahren sowie dem wirtschaftlichen Schaden, welchen die Beschwerdeführerin behauptet, fehlt. Auch zeigte sie insbesondere nachvollziehbar auf, dass die Beschwerdeführerin einen Schaden in Bezug auf die Liegenschaften und die Betriebstätigkeit der O._____GmbH nicht näher substanziiert hatte. Die Beschwerdeführerin setzt sich in der Beschwerde nicht konkret mit den betreffenden Erwägungen der Vorinstanz auseinander. Sie kommt damit insoweit dem im Beschwerdeverfahren geltenden Rügeprinzip nicht nach. Zwecks Vermeidung überflüssiger Wiederholungen kann vollumfänglich auf die überzeugenden Ausführungen der Vorinstanz verwiesen werden (Entschädigungsverfügung vom 18. Juli 2019 E. 20-29; Art. 82 Abs. 4 StPO). An dieser Stelle sei lediglich zur Hervorhebung festgehalten, dass - wie die Vorinstanz richtigerweise bemerkte - die Beschwerdeführerin nie eine Kopie der angeblich unentbehrlichen Geschäftsunterlagen oder Dateien verlangte. Es besteht kein Grund zur Annahme, dass einem solchen Ersuchen nicht stattgegeben worden wäre. Somit hat die Beschwerdeführerin es sich selbst zuzuschreiben, wenn ihr geschäftsrelevante Unterlagen gefehlt haben sollten. Die Vorinstanz hat daher treffend festgestellt, dass die fraglichen von der Beschwerdeführerin gegenüber dem Staat erhobenen Forderungen nicht nur als grundlos, sondern als geradezu konstruiert erscheinen. Des Weiteren ist darauf hinzuweisen, dass - wie die Vorinstanz richtig erkannte - der Beschwerdeführerin eine Nutzung der entsprechenden mit einer Grundbuchsperre belegten Liegenschaften nie untersagt war. Einzig der Verkauf der Liegenschaften war nicht möglich, was aber zu keinem Zeitpunkt ein Thema war. Vor diesem Hintergrund hat die Vorinstanz zu Recht einen Schaden wegen der Grundstücksperren verneint. In Bezug auf den erstmals im Beschwerdeverfahren geltend gemachten Schaden wegen der Beschlagnahme des Computers sowie der Mobiltelefone und der damit verbundenen Telefonabonnements als auch der geltend gemachten nutzlosen Aufwendungen für die Website der O._____GmbH gilt es Folgendes zu sagen: Die Beschwerdeführerin legt keinen Beleg ins Recht, aus welchem das Kaufdatum und -preis des Computers ersichtlich ist. Auch weist sie dessen Erwerbszeitpunkt nicht anderweitig nach. Auch unterlässt es die Beschwerdeführerin, einen Nachweis hinsichtlich des Wertes der Mobiltelefone im Zeitpunkt der Beschlagnahme zu erbringen. Infolgedessen kann festgestellt werden, dass es vorliegend bereits an einem genügenden Nachweis eines Schadens hinsichtlich des Computers und der Mobiltelefone fehlt. Die Telefonabonnements hätte die Beschwerdeführerin sodann auf andere Geräte übertragen oder künden können und damit in Beachtung der ihr obliegenden Schadensminderungspflicht einen entsprechenden Schaden vermeiden können. Im Weiteren belegte sie Auslagen für die Website nicht. Auch insoweit erbringt sie keinen rechtsgenügenden Schadensnachweis. Infolge des Ausgeführten erhellt, dass der Beschwerdeführerin kein Entschädigungsanspruch nach Art. 429 Abs. 1 lit. b StPO zusteht. Es kann demnach dahingestellt bleiben, ob eine Entschädigung auch aufgrund mangelnder Erheblichkeit gestützt auf Art. 430 Abs. 1 lit. c StPO zu verweigern wäre.</w:t>
      </w:r>
    </w:p>
    <w:p>
      <w:r>
        <w:rPr>
          <w:b/>
        </w:rPr>
        <w:t>E. 5</w:t>
      </w:r>
    </w:p>
    <w:p>
      <w:r>
        <w:t>Als Ergebnis ist festzuhalten, dass der Beschwerdeführerin keine Genugtuung beanspruchen kann.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