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15 167 vom 16. April 2015</w:t>
      </w:r>
    </w:p>
    <w:p>
      <w:r>
        <w:t>BL Gerichte, 2015-04-16, DE</w:t>
      </w:r>
    </w:p>
    <w:p>
      <w:r>
        <w:rPr>
          <w:b/>
        </w:rPr>
        <w:t xml:space="preserve">Quelle: </w:t>
      </w:r>
      <w:r>
        <w:t>https://mcp.opencaselaw.ch/entscheid/bl_gerichte_460_15_167</w:t>
      </w:r>
    </w:p>
    <w:p>
      <w:r>
        <w:t>FR: BL_GERICHTE 460 15 167 du 16 avril 2015</w:t>
      </w:r>
    </w:p>
    <w:p>
      <w:r>
        <w:t>IT: BL_GERICHTE 460 15 167 del 16 aprile 2015</w:t>
      </w:r>
    </w:p>
    <w:p>
      <w:pPr>
        <w:pStyle w:val="Heading2"/>
      </w:pPr>
      <w:r>
        <w:t>Regeste</w:t>
      </w:r>
    </w:p>
    <w:p>
      <w:r>
        <w:t>Gewerbsmässiger Diebstahl etc.</w:t>
      </w:r>
    </w:p>
    <w:p>
      <w:pPr>
        <w:pStyle w:val="Heading2"/>
      </w:pPr>
      <w:r>
        <w:t>Erwägungen</w:t>
      </w:r>
    </w:p>
    <w:p>
      <w:r>
        <w:rPr>
          <w:b/>
        </w:rPr>
        <w:t>E. 1</w:t>
      </w:r>
    </w:p>
    <w:p>
      <w:r>
        <w:t>Den objektiven Tatbestand des räuberischen Diebstahls gemäss Art. 140 Ziff. 1 Abs. 2 StGB verwirklicht, wer bei einem Diebstahl auf frischer Tat ertappt, Nötigungshandlungen begeht, um die gestohlene Sache zu behalten. Ein räuberischer Diebstahl kann nur durch eine Nötigungshandlung verwirklicht werden, die erst nach der Vollendung des Diebstahls verübt wird ( Donatsch , Strafrecht III, 10. Aufl. 2013, S. 174; Trechsel/Crameri , Praxiskommentar StGB, 2. Aufl. 2013, Art. 140 N 12; Alexander/Riedo , Basler Kommentar StGB, 3. Aufl. 2013, Art. 140 N 47). Vollendet ist der Diebstahl mit der Herstellung eines neuen, nicht notwendigerweise eigenen Gewahrsams nach dem Willen des Täters ( Trechsel/Crameri , a.a.O., Art. 139 N 11). Bei handlichen und leicht zu bewegenden Gegenständen reicht hierfür ein blosses Ergreifen und Festhalten aus, wenn der Berechtigte seine ungehinderte Verfügungsgewalt nur noch gegen den Willen des Täters und unter Anwendung von körperlicher Gewalt wiedererlangen könnte (BGH 3 StR 180/10 vom 6. Juli 2010 E. 1b). Ein Dieb gilt als auf frischer Tat ertappt, wenn eine hinzukommende Person Zeuge der Wegnahme des Deliktsguts, der Vorbereitung des Abtransports der Beute oder des Abtransports selbst wird. Die Nötigungshandlungen müssen sich nicht notwendigerweise gegen den Zeugen richten, sondern können sich auch gegen eine von ihm orientierte Drittperson wenden. Es reicht, wenn der Betreffende mindestens über die Möglichkeit verfügt, gegen das Behalten der Beute einzuschreiten; nicht notwendig ist, dass er effektiv interveniert. Als "frisch" gilt die Tat bis zu ihrer Beendigung, d.h. bis zur endgültigen Sicherung der Beute durch die Täterschaft. Eine Nötigungshandlung kann in der Ausübung von Gewalt gegen eine Person, einer Androhung gegenwärtiger Gefahr für Leib und Leben oder der Herbeiführung von Widerstandsunfähigkeit bestehen. Die Nötigungshandlung muss objektiv darauf gerichtet sein, den Gewahrsam des Diebs am Deliktsgut zu erhalten ( Donatsch , a.a.O., S. 174 f.; Stratenwerth/Wohlers , Handkommentar StGB, 3. Aufl. 2013, Art. 140, N 8; Trechsel/Crameri , a.a.O., Art. 140 N 12; BGE 92 IV 153 E. 1 S. 155; BGE 83 IV 66 S. 68).</w:t>
      </w:r>
    </w:p>
    <w:p>
      <w:r>
        <w:rPr>
          <w:b/>
        </w:rPr>
        <w:t>E. 1.1</w:t>
      </w:r>
    </w:p>
    <w:p>
      <w:r>
        <w:t>A._____ macht geltend, Dr. med. K._____ habe das 30-seitige Gutachten vom 13. Januar 2011 erstellt und sei zur erstinstanzlichen Hauptverhandlung erschienen. Die Kosten für die Bemühungen von Dr. med. K._____ von total Fr. 7‘339.35 seien ihm von der Vorinstanz vollumfänglich auferlegt worden. Dies sei jedoch nicht richtig. Denn das Strafgericht führe in seinem Entscheid aus, es sei von den Ausführungen von Dr. med. K._____ nicht überzeugt und verneine den vom Gutachter festgestellten Strafmilderungsgrund der verminderten Zurechnungsfähigkeit. Da es ausdrücklich von den Schlussfolgerungen des Gutachters abweiche, sei es nicht angebracht, ihm die vollen Kosten der Gutachtertätigkeit zu überbinden. Dies sei umso mehr anzunehmen, als das Strafgericht nur in untergeordnetem Mass bei der Strafzumessung auf das Gutachten abstelle. Freilich könne die Begutachtung nicht als unnötig bezeichnet werden, zumal die Vorinstanz doch einige Überlegungen in sein Urteil aufgenommen habe. Da die Gutachterkosten indessen einen beträchtlichen Teil der gesamten Verfahrenskosten darstellten, müsse der Aufwand dafür als unverhältnismässig bezeichnet werden. Aus diesem Grund sei er von der Tragung dieser Kosten zu befreien.</w:t>
      </w:r>
    </w:p>
    <w:p>
      <w:r>
        <w:rPr>
          <w:b/>
        </w:rPr>
        <w:t>E. 1.2</w:t>
      </w:r>
    </w:p>
    <w:p>
      <w:r>
        <w:t>In seiner Honorarrechnung vom 13. Januar 2011 stellte Dr. med. K._____ für Explorationsgespräche und die Schlussbesprechung, das Einholen von Auskünften, Aktenstudium, das Erstellen des Gutachtens vom 13. Januar 2011 und Psychodiagnostik insgesamt Fr. 7‘339.35 in Rechnung (act. 4543). Soweit A._____ vom Strafgericht verurteilt wurde, hat er nach Art. 426 Abs. 1 StPO die Kosten für die Gutachtertätigkeit von Dr. med. K._____ zu tragen. In dem Umfang, als er von den Anklagevorwürfen freigesprochen wurde, sind ihm diese aufgrund von Art. 426 Abs. 2 StPO aufzuerlegen, da er die Einleitung des Verfahrens durch sein Verhalten rechtswidrig und schuldhaft bewirkte. Die Gutachterkosten können vorliegend auch nicht gestützt auf Art. 426 Abs. 3 lit. a StPO auf die Staatskasse genommen werden, da diese weder als unnötige noch als fehlerhafte Verfahrenshandlung bezeichnet werden können. Eine sachverständige Begutachtung von A._____ war vorliegend bereits für den Entscheid der Staatsanwaltschaft über die Bewilligung des vorzeitigen Vollzugs der Massnahme für junge Erwachsene gemäss Art. 61 StGB vom 3. Februar 2011 (act. 931 ff.) erforderlich. Überdies ist zu beachten, dass sich das Strafgericht in seinem Urteil bei der Strafzumessung und dem Entscheid über die Massnahme für junge Erwachsene mitunter auf dieses Gutachten abstellte. Im Weiteren trifft es zwar zu, dass das Strafgericht in seinem Urteil eine Einschränkung der Steuerungsfähigkeit von A._____ verneinte. In seinem Gutachten sprach Dr. K._____ lediglich von einer allenfalls vorhandenen leichten Einschränkung der Steuerfähigkeit von A._____ (act. 210) und anlässlich der vorinstanzlichen Hauptverhandlung attestierte er A._____ eine leichte Verminderung der Steuerungsfähigkeit (act. 5119). Da die Abweichung der ersten Instanz von der Auffassung des Gutachters bloss geringfügig ist und nur einen von mehreren begutachteten Aspekten betrifft, besteht vorliegend keine Veranlassung, die Kosten für die Gutachtertätigkeit in Anwendung von Art. 426 Abs. 3 lit. a StPO ganz oder teilweise auf die Staatskasse zu nehmen. 2. Nachfolgend ist weiter zu beurteilen, ob die A._____ und B._____ von der Vorinstanz überbundenen Verfahrenskosten aufgrund der Verletzung des Beschleunigungsgebots zu 30% auf die Staatskasse zu nehmen sind.</w:t>
      </w:r>
    </w:p>
    <w:p>
      <w:r>
        <w:rPr>
          <w:b/>
        </w:rPr>
        <w:t>E. 2</w:t>
      </w:r>
    </w:p>
    <w:p>
      <w:r>
        <w:t>B._____ bringt weiter vor, gemäss den Aussagen aller Beteiligten sei A._____ nach dem Einschreiten von B._____ zunächst vom Tatort geflüchtet, aufgrund der Zurufe von B._____ wieder an den Tatort zurückgekommen und erst nach dem Eintreffen der Polizei sei er mit ihm geflüchtet. A._____ und er hätten somit mehrere Gelegenheiten gehabt, die Sporttasche mitzunehmen. Dass sie dies jedoch unterlassen hätten, bilde einen Anhaltspunkt dafür, dass es ihnen letztlich nur um die Fluchtsicherung gegangen sei und nicht darum, die Beute mitzunehmen. Vorliegend ist zu beachten, dass die Bergung der Sporttasche aus dem Innern des Kiosks angesichts der Präsenz von E._____ nicht gefahrlos möglich gewesen wäre. Dagegen konnte A._____ ohne Weiteres die in seiner Kleidung verstaute Beute in Form von Bargeld und Lotterielosen davontragen. Angesichts dessen kann aus der unterlassenen Mitnahme der Sporttasche nicht einfach geschlossen werden, dass am Bargeld und an den Lotterielosen keine Beuteerhaltungsabsicht bestand.</w:t>
      </w:r>
    </w:p>
    <w:p>
      <w:r>
        <w:rPr>
          <w:b/>
        </w:rPr>
        <w:t>E. 2.1</w:t>
      </w:r>
    </w:p>
    <w:p>
      <w:r>
        <w:t>A._____ bringt vor, aufgrund der Verletzung des Beschleunigungsgebots sei eine Reduktion der Verfahrenskosten um 30% angezeigt. Dies zumal ein langes Strafverfahren negative Auswirkungen auf das persönliche Leben, insbesondere das Berufsleben zeitige. Die vorinstanzliche Argumentation, durch die Strafreduktion sei der Bonus des verletzten Beschleunigungsgebots aufgebraucht, sei nicht nachvollziehbar. Es spreche nämlich nichts dagegen, die Verletzung des Beschleunigungsgebots auch noch einmal im Rahmen der Kostenverteilung zu berücksichtigen.</w:t>
      </w:r>
    </w:p>
    <w:p>
      <w:r>
        <w:rPr>
          <w:b/>
        </w:rPr>
        <w:t>E. 2.2</w:t>
      </w:r>
    </w:p>
    <w:p>
      <w:r>
        <w:t>B._____ führt aus, der langen Verfahrensdauer habe das Strafgericht mit einer Strafreduktion Rechnung getragen. Nicht genügend beachtet habe es jedoch die dadurch verursachten Auswirkungen auf ihn. Seit über fünf Jahren sei er nicht mehr straffällig geworden. Während er in beruflicher und privater Hinsicht ein geordnetes Leben habe führen können, habe er sich während der ganzen Dauer des Verfahrens im Ungewissen über den Ausgang des Strafverfahrens befunden. Dieser Umstand habe nicht nur in persönlicher Hinsicht zu einer enormen Unsicherheit geführt, sondern auch die Militärdienstrekrutierung verhindert. Dies zeige, dass durch die Reduktion der Freiheitsstrafe vorliegend der Verletzung des Beschleunigungsgebots nicht genügend Rechnung getragen worden sei. Die Verfahrenskosten seien deshalb um 30% zu reduzieren.</w:t>
      </w:r>
    </w:p>
    <w:p>
      <w:r>
        <w:rPr>
          <w:b/>
        </w:rPr>
        <w:t>E. 2.3</w:t>
      </w:r>
    </w:p>
    <w:p>
      <w:r>
        <w:t>Folgen einer Verletzung des Beschleunigungsgebots sind die Strafreduktion, allenfalls der Verzicht auf Strafe. In Extremfällen kommt eine Verfahrenseinstellung in Betracht, wenn die Verfahrensverzögerung dem Betroffenen einen Schaden von aussergewöhnlicher Schwere verursachte (BGer. 6B_544/2012 vom 11. Februar 2013 E. 8.2). Können die durch die Verletzung des Beschleunigungsgebots dem Beschuldigten entstandenen Nachteile nicht in der beschriebenen Weise ausgeglichen werden, kann die Wiedergutmachung in Form einer finanziellen Entschädigung erfolgen ( Wohlers , Zürcher Kommentar StPO, 2. Aufl. 2014, Art. 5 N 12). Im vorliegenden Fall wird der Verletzung des Beschleunigungsgebots bereits mit einer Reduktion der Freiheitsstrafe Rechnung getragen. Damit werden die A._____ und B._____ durch diese Verletzung entstandenen Nachteile bereits genügend ausgeglichen. Eine Reduktion der Verfahrenskosten zufolge der Verletzung des Beschleunigungsgebots ist daher nicht angezeigt. 3. Nach alledem erhellt, dass der Entscheid des Strafgerichts betreffend die Kosten des Vorverfahrens und des erstinstanzlichen Prozesses nicht zu beanstanden ist. b. Zweitinstanzlicher Prozess Die Kosten des Berufungsverfahrens tragen die Parteien nach Massgabe ihres Obsiegens oder Unterliegens. Als unterliegend gilt auch die Partei, auf deren Rechtsmittel nicht eingetreten wird oder die das Rechtsmittel zurückzieht (Art. 428 Abs. 1 StPO). A._____ sowie B._____ unterliegen mit ihren Berufungen und die Staatsanwaltschaft vermag mit ihrer Anschlussberufung nicht durchzudringen. Es erscheint deshalb anzeigt, die Kosten des Berufungsverfahrens von total Fr. 6‘900.-- (bestehend aus einer Urteilsgebühr von Fr. 6‘750.-- und Auslagen von pauschal Fr. 150.--) zu einem Drittel A._____ und zu einem Drittel B._____ aufzuerlegen sowie zu einem Drittel auf die Staatskasse zu nehmen. B. Entschädigung der amtlichen Verteidiger (…)</w:t>
      </w:r>
    </w:p>
    <w:p>
      <w:r>
        <w:rPr>
          <w:b/>
        </w:rPr>
        <w:t>E. 3</w:t>
      </w:r>
    </w:p>
    <w:p>
      <w:r>
        <w:t>Laut Art. 48 lit. d StGB mildert das Gericht die Strafe, wenn der Täter aufrichtige Reue betätigt, namentlich den Schaden, soweit es ihm zuzumuten war, ersetzt hat. Nach der Rechtsprechung genügt nicht jede Wiedergutmachung des Schadens als Betätigung aufrichtiger Reue. Verlangt wird eine besondere Anstrengung seitens des Fehlbaren, die er freiwillig und uneigennützig weder nur vorübergehend noch allein unter dem Druck des drohenden oder hängigen Strafverfahrens erbringen muss. Der Täter muss Einschränkungen auf sich nehmen und alles daran setzen, das geschehene Unrecht wieder gut zu machen. Aufrichtige Reue setzt voraus, dass er die Schwere seiner Verfehlung einsieht und die Tat gesteht (BGer. 6B_94/2012 vom 19. April 2012 E. 2.2). Nicht gefolgt werden kann dem Vorbringen von B._____, dass aufgrund des Anerkennens von Schadenersatzforderungen gemäss Art. 48 lit. d StGB die Strafe zu mildern sei. Denn gemäss dem eindeutigen Wortlaut kommt diese Gesetzesbestimmung nur in Betracht, wenn der Täter den Schaden nicht bloss anerkannt, sondern, soweit es ihm zumutbar ist, bereits ersetzt hat. Ebenso wenig kann B._____ aufgrund der Entschuldigung bei E._____ eine Strafmilderung nach Art. 48 lit. d StGB gewährt werden. Denn bei dieser handelt es sich bloss um eine verbale Äusserung. Eine besondere Bemühung, das von ihm begangenem Unrecht wieder gut zu machen, kann darin nicht erblickt werden. Damit besteht kein Raum für eine Strafmilderung nach Art. 48 lit. d StGB.</w:t>
      </w:r>
    </w:p>
    <w:p>
      <w:r>
        <w:rPr>
          <w:b/>
        </w:rPr>
        <w:t>E. 4</w:t>
      </w:r>
    </w:p>
    <w:p>
      <w:r>
        <w:t>Gemäss Art. 48 lit. e StGB mildert das Gericht die Strafe, wenn das Strafbedürfnis in Anbetracht der seit der Tat verstrichenen Zeit deutlich vermindert ist und der Täter sich in dieser Zeit wohl verhalten hat. Gemäss der Rechtsprechung ist verhältnismässig lange Zeit verstrichen, wenn zwei Drittel der Verjährungsfrist abgelaufen sind (BGE 140 IV 145 E. 3.1 S. 147 f.). B._____ beging die der Verurteilung zugrunde liegenden Taten in der Zeit zwischen dem 2. Januar 2010 und 30. Mai 2010 und liess sich danach nichts mehr zu Schulden kommen. Demnach ist von einem Wohlverhalten von fast sechs Jahren auszugehen, weshalb die Voraussetzungen, unter welchen in Anwendung von Art. 48 lit. e StGB eine Strafmilderung zu erfolgen hat, grundsätzlich nicht gegeben sind (BGer. 6B_827/2010 vom 24. Januar 2011 E. 8.4.2, 6B_664/2015 vom 18. September 2015 E. 1.1). An dieser Stelle ist hervorzuheben, dass B._____ indes strafmindernd zugutezuhalten ist, dass er aus eigenem Antrieb seine deliktische Phase beendet und sich seit den letzten Straftaten nichts mehr zu Schulden kommen lassen hat. Zu Recht veranschlagte dies die Vorinstanz bei der Festsetzung der Freiheitsstrafe strafmindernd. Diesem Umstand ist überdies dadurch Rechnung zu tragen, als auf die von der Staatsanwaltschaft begehrte Ausfällung einer Geldstrafe wegen Führens eines Motorfahrzeuges ohne Haftpflichtversicherung am 23./24. Mai 2010 zu verzichten ist.</w:t>
      </w:r>
    </w:p>
    <w:p>
      <w:r>
        <w:rPr>
          <w:b/>
        </w:rPr>
        <w:t>E. 5</w:t>
      </w:r>
    </w:p>
    <w:p>
      <w:r>
        <w:t>Als Fazit kann festgehalten werden, dass die Vorinstanz in Berücksichtigung aller massgebenden tat- und täterrelevanten Faktoren sowie den persönlichen Verhältnissen von B._____ zu Recht von einem erheblichen Verschulden ausging und eine Freiheitsstrafe von 16 Monaten (vor Berücksichtigung der Reduktion wegen Verletzung des Beschleunigungsgebots) als angemessen betrachtet. Korrekt und unbestritten ist überdies, dass das Strafgericht eine sehr günstige Prognose annahm und die Voraussetzungen für den bedingten Vollzug der Strafe als gegeben erachtete. C. Reduktion der Strafe wegen Verletzung des Beschleunigungsgebots a. Allgemeines Das in Art. 5 Abs. 1 StPO verankerte Beschleunigungsgebot verpflichtet die Strafbehörden, die Strafverfahren unverzüglich an die Hand zu nehmen und sie ohne unbegründete Verzögerung zum Abschluss zu bringen. Entscheidend für die Beurteilung der Angemessenheit der Verfahrensdauer ist eine Gesamtbetrachtung des konkreten Einzelfalls unter Berücksichtigung der Komplexität des Falls sowie des Verhaltens der beschuldigten Person und der zuständigen Behörde (BGE 124 I 139 E. 2c S. 141). Von den Behörden und Gerichten kann nicht verlangt werden, dass sie sich ständig einem einzigen Fall widmen. Zeiten, in denen das Verfahren stillsteht, sind unumgänglich und grundsätzlich hinzunehmen (BGer. 6B_51/2013 vom 12. März 2013 E. 2.2). Sind die Strafverfolgungsbehörden im Stadium der Untersuchung indes während etwa 13 oder 14 Monaten untätig, ist dies zu sanktionieren (BGer. 6B_390/2012 vom 18. Februar 2013 E. 4.4; BGE 130 IV 54 E. 3.3.3 S. 56). Die Würdigung der Verletzung des Beschleunigungsgebots ist aufgrund einer Gesamtschau aller bedeutsamen Umstände des Einzelfalls vorzunehmen (BGer. 6B_676/2011 vom 7. Februar 2012 E. 4.4.1). b. In Concreto Von der Verhaftung von A._____ am 8. Juli 2010 und von B._____ am 10. September 2010 (act. 973) vergingen bis zur Anklageerhebung am 19. Mai 2014 gegen vier Jahre und bis zum heutigen Urteil über fünfeinhalb Jahre. Als Grund für die Dauer des Vorverfahrens nennt die Staatsanwaltschaft unter anderem, dass das streitbetroffene Verfahren zum Aktionskomplex H._____ mit 27 Beschuldigten und 200 zu untersuchenden Vorfällen gehöre. Erst hätten die dieser Gruppierung anzulastenden Taten eruiert werden müssen. Problematisch sei gewesen, dass die Delikte in wechselnden Zusammensetzungen begangen worden seien. Weiter habe untersucht werden müssen, wem welche Taten zuzuschreiben seien. Vorliegend sei die Untersuchung zudem durch die mehrfach geänderten und teilweise irreführenden Ausführungen von I._____ in Bezug auf die Anklagepunkte 1.6 bis 1.9 erschwert worden. A._____ und B._____ waren schon sehr früh im Vorverfahren geständig, weshalb die von den Ermittlungsbehörden vorzunehmende Arbeit zur Sachverhaltsabklärung begrenzt war. Weil der A._____ und B._____ anzulastende Sachverhalt bereits nach kurzer Zeit festgestellt werden konnte bzw. hätte werden können, hätten die gegen A._____ und B._____ geführten Strafverfahren schon kurz nach Eröffnung dieser Verfahren vom Aktionskomplex "H._____" abgetrennt werden können. Davon ist umso mehr auszugehen, als A._____ und B._____ nur in der Tatnacht vom 23./24. Mai 2010 mit den Drahtziehern im Aktionskomplex H._____, I._____ und J._____, straffällig geworden waren und eine Anklage der Straftaten all dieser Beschuldigten in der gleichen Anklage nicht erforderlich war sowie A._____ und B._____ ansonsten keinerlei strafbare Handlungen mit I._____ und J._____ verübten. In Übereinstimmung mit der Staatsanwaltschaft ist festzuhalten, dass die wesentlichen Beweiserhebungen, insbesondere die Einvernahmen, im Fall von B._____ im Mai 2011 (act. 2415 ff.) und im Fall von A._____ im Februar 2011 (act. 2201 ff.) bzw. nach erneuter Delinquenz im vorzeitigen Massnahmenvollzug im Dezember 2011 (act. 2227) beendet waren und die entsprechenden Verfahrensakten betreffend die Straftaten von A._____ im vorzeitigen Massnahmenvollzug von den thurgauischen Behörden der Staatsanwaltschaft am 13. Februar und 2. März 2012 übermittelt wurden (act. 4177, 4243, 4281, 4297). Angesichts des überschaubaren Aktenumfanges des Vorverfahrens von neun Bundesordnern und des Anklagevorwurfes von 25 Sachverhalten von durchschnittlicher Komplexität erscheint die Dauer zwischen der Beendigung der wesentlichen Beweiserhebungen bzw. des Erhalts der letzten Strafakten aus dem Kanton Thurgau (2. März 2012) und der Anklageerhebung (19. Mai 2014) von über zwei Jahren als zu lange. Auch muss die Gesamtverfahrensdauer von über fünfeinhalb Jahren als insgesamt übermässig taxiert werden. Dies ist umso mehr anzunehmen, als die Unsicherheit, welche von einem laufenden Strafverfahren ausgeht, sich in Bezug auf die berufliche und persönliche Weiterentwicklung der im jungen Erwachsenenalter stehenden A._____ und B._____ als enorm belastend erweist. Aus diesen Gründen ist eine Verletzung des Beschleunigungsgebots zu bejahen und deswegen bei A._____ und B._____ je eine Reduktion der Freiheitsstrafe von sechs Monaten vorzunehmen. D. Ergebnis a. A._____ Unter Berücksichtigung einer Reduktion der Freiheitsstrafe um sechs Monate wegen Verletzung des Beschleunigungsgebots reduziert sich die gegenüber A._____ auszufällende Freiheitsstrafe auf zwei Jahre. Ausserdem ist ihm eine Geldstrafe von drei Tagessätzen zu je Fr. 70.-- aufzuerlegen. Die Strafen sind unstrittig aus den überzeugenden Erwägungen des Strafgerichts (E. IV.4.1) unbedingt auszufällen. b. B._____ Aufgrund der Verletzung des Beschleunigungsgebots reduziert sich die gegenüber B._____ bedingt auszufällende Freiheitsstrafe um sechs Monate auf zehn Monate. Aus den überzeugenden vom Strafgericht dargelegten Gründen ist statt einer bedingten Freiheitsstrafe von zehn Monaten eine bedingte Geldstrafe von 300 Tagessätzen zu je Fr. 100.-- auszusprechen. Die Probezeit ist unstrittig auf zwei Jahre festzulegen. IV. Gerichtskosten und Entschädigung A. Verfahrenskosten (ohne Kosten der amtlichen Verteidigung) a. Vorverfahren und erstinstanzlicher Prozess 1. Zunächst ist zu prüfen, ob A._____ von den ihm vom Strafgericht auferlegten Gutachterkosten zu befreien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