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22 57 vom 14. Juni 2022</w:t>
      </w:r>
    </w:p>
    <w:p>
      <w:r>
        <w:t>BL Gerichte, 2022-06-14, DE</w:t>
      </w:r>
    </w:p>
    <w:p>
      <w:r>
        <w:rPr>
          <w:b/>
        </w:rPr>
        <w:t xml:space="preserve">Quelle: </w:t>
      </w:r>
      <w:r>
        <w:t>https://mcp.opencaselaw.ch/entscheid/bl_gerichte_420_22_57</w:t>
      </w:r>
    </w:p>
    <w:p>
      <w:r>
        <w:t>FR: BL_GERICHTE 420 22 57 du 14 juin 2022</w:t>
      </w:r>
    </w:p>
    <w:p>
      <w:r>
        <w:t>IT: BL_GERICHTE 420 22 57 del 14 giugno 2022</w:t>
      </w:r>
    </w:p>
    <w:p>
      <w:pPr>
        <w:pStyle w:val="Heading2"/>
      </w:pPr>
      <w:r>
        <w:t>Regeste</w:t>
      </w:r>
    </w:p>
    <w:p>
      <w:r>
        <w:t>Betreibungsrechtliche Beschwerde/Rückweisung des Fortsetzungsbegehrens</w:t>
      </w:r>
    </w:p>
    <w:p>
      <w:pPr>
        <w:pStyle w:val="Heading2"/>
      </w:pPr>
      <w:r>
        <w:t>Erwägungen</w:t>
      </w:r>
    </w:p>
    <w:p>
      <w:r>
        <w:rPr>
          <w:b/>
        </w:rPr>
        <w:t>E. 1</w:t>
      </w:r>
    </w:p>
    <w:p>
      <w:r>
        <w:t>Mit Ausnahme der Fälle, in denen das Bundesgesetz über Schuldbetreibung und Konkurs (SchKG, SR 281.1) den Weg der gerichtlichen Klage vorschreibt, kann gemäss Art. 17 Abs. 1 SchKG gegen jede Verfügung eines Betreibungs- oder eines Konkursamtes bei der Aufsichtsbehörde wegen Gesetzesverletzung oder Unangemessenheit Beschwerde geführt werden. Die sachliche Zuständigkeit der Dreierkammer der Abteilung Zivilrecht des Kantonsgerichts Basel-Landschaft zur Behandlung der Angelegenheit als Aufsichtsbehörde ergibt sich aus § 6 Abs. 3 lit. a des Einführungsgesetzes zum Bundesgesetz über Schuldbetreibung und Konkurs (EG SchKG, SGS 233). Wird eine Gesetzesverletzung oder Unangemessenheit geltend gemacht, so muss die Beschwerde gemäss Art. 17 Abs. 2 SchKG grundsätzlich innert zehn Tagen seit dem Zeitpunkt, in welchem der Beschwerdeführer von der Verfügung Kenntnis erhalten hat, angebracht werden. Zur Beschwerde legitimiert ist, wer durch die angefochtene Verfügung eines Zwangsvollstreckungsorgans in seinen rechtlichen oder zumindest tatsächlichen Interessen betroffen und dadurch beschwert ist und deshalb ein schutzwürdiges Interesse an der Aufhebung oder Abänderung der Verfügung hat (BGE 129 III 595 E. 3). Das betreibungsrechtliche Beschwerdeverfahren vor der Aufsichtsbehörde über Schuldbetreibung und Konkurs richtet sich gemäss § 11 EG SchKG nach dem Verwaltungsverfahrensgesetz Basel-Landschaft vom 13. Juni 1988 (VwVG, SGS 175), soweit das Bundesrecht keine Regelung vorsieht. Aus Art. 20a Abs. 2 Ziff. 2 SchKG folgt, dass im betreibungsrechtlichen Beschwerdeverfahren der Untersuchungsgrundsatz zur Anwendung gelangt, womit die Aufsichtsbehörde gehalten ist, den rechtserheblichen Sachverhalt von Amtes wegen festzustellen. § 15 Abs. 1 VwVG verlangt, dass die Eingaben der Parteien ein klar umschriebenes Begehren, die Angabe der Tatsachen und Beweismittel, eine Begründung sowie die Unterschrift der Parteien oder ihres Vertreters enthalten müssen. Der Beschwerdeantrag muss entweder auf Aufhebung bzw. Änderung der angefochtenen Verfügung oder auf Vornahme einer betreibungsrechtlichen Massnahme gerichtet sein (Art. 21 SchKG). Der Antrag kann sich auch durch Auslegung der Eingabe, namentlich deren Begründung ergeben. Als Beschwerdegründe können Gesetzesverletzung, Unangemessenheit, Rechtsverzögerung sowie Rechtsverweigerung geltend gemacht werden. In jedem Fall können lediglich Verfahrensfehler gerügt werden. Über materiellrechtliche Fragen wird im Beschwerdeverfahren nicht entschieden. Die Beschwerde muss mindestens summarisch begründet werden. Der Beschwerdeführer hat mithin kurz darzulegen, gegen welche Rechtssätze der angefochtene Entscheid verstösst. Zur Begründung einer Beschwerde gehört somit, dass sich der Beschwerdeführer mit dem angefochtenen Entscheid inhaltlich auseinandersetzt.</w:t>
      </w:r>
    </w:p>
    <w:p>
      <w:r>
        <w:rPr>
          <w:b/>
        </w:rPr>
        <w:t>E. 2</w:t>
      </w:r>
    </w:p>
    <w:p>
      <w:r>
        <w:t>Der Beschwerdeführer ficht mit seiner Eingabe vom 24. Februar 2022 die Verfügung des Betreibungsamtes betreffend die Rückweisung des Fortsetzungsbegehrens vom 14. Februar 2022 an, welche als Anfechtungsobjekt einer Beschwerde nach Art. 17 Abs. 1 SchKG zugänglich ist. Die angefochtene Rückweisungsverfügung datiert vom 14. Februar 2022 und ist frühestens am Folgetag dem Beschwerdeführer zugestellt worden, womit seine Beschwerde vom 24. Februar 2022, die gleichentags der Schweizerischen Post übergeben worden ist, fristgerecht eingereicht worden ist. Als Gläubiger in der Betreibung Nr. xxxxx und Adressat der Rückweisungsverfügung hat der Beschwerdeführer ein rechtliches, tatsächliches und schutzwürdiges Interesse an der Aufhebung der Verfügung, weshalb die Beschwerdelegitimation gegeben ist. Mit der Geltendmachung der Verletzung von Art. 88 Abs. 1 SchKG und den Anträgen auf Gutheissung des Fortsetzungsbegehrens sowie auf Ausstellung der Pfändungsankündigung liegt eine zulässige Rüge im Sinne von Art. 17 Abs. 1 SchKG vor. Auch die übrigen Prozessvoraussetzungen sind vorliegend erfüllt, so dass auf die Beschwerde einzutreten ist.</w:t>
      </w:r>
    </w:p>
    <w:p>
      <w:r>
        <w:rPr>
          <w:b/>
        </w:rPr>
        <w:t>E. 3</w:t>
      </w:r>
    </w:p>
    <w:p>
      <w:r>
        <w:t>Der Beschwerdeführer macht in seiner Beschwerdeschrift im Wesentlichen geltend, es sei vom Betreibungsamt in der Betreibung Nr. xxxxx kein Rechtsvorschlag protokolliert worden. Mangels des erforderlichen registerrechtlichen Nachweises sei der geltend gemachte Rechtsvorschlag aus dem Recht sowie aus den Akten zu weisen und die Pfändungsankündigung zu erlassen. 4.1 Im vorliegenden Fall ist zu beurteilen, ob der Betreibungsschuldner bzw. die Landeskanzlei nachweislich rechtzeitig Rechtsvorschlag im vorliegenden Betreibungsverfahren erhoben und damit das Betreibungsamt zu Recht das Fortsetzungsbegehren des Beschwerdeführers zurückgewiesen hat. Voraussetzung zur Fortsetzung der Betreibung ist ein gültiges Fortsetzungsbegehren, mithin insbesondere ein rechtskräftiger Zahlungsbefehl (Art. 88 Abs. 1 SchKG). Ein solcher liegt vor, wenn innert Frist kein Rechtsvorschlag erhoben, ein gültig erhobener Rechtsvorschlag zurückgezogen oder der Rechtsvorschlag rechtskräftig und definitiv beseitigt wurde ( Nino Sievi , Basler Kommentar SchKG, 3. Aufl. 2021, Art. 88 N 6; Thomas Winkler , Kurzkommentar SchKG, 2. Aufl. 2014, Art. 88 N 7). Die Fortsetzung eines Betreibungsverfahrens trotz ordnungsgemäss erhobenem und nicht beseitigtem Rechtsvorschlag lässt dieses als nichtig erscheinen ( Flavio Cometta/Urs Möckli , Basler Kommentar SchKG, 3. Aufl. 2021, Art. 22 N 12). Will der Betriebene Rechtsvorschlag erheben, so hat er dies gemäss Art. 74 Abs. 1 SchKG sofort dem Überbringer des Zahlungsbefehls oder innert zehn Tagen nach dessen Zustellung dem Betreibungsamt mündlich oder schriftlich zu erklären. Nach erfolgter Zustellung kann der Rechtsvorschlag nicht mehr gegenüber der Post als Zustellerin des Zahlungsbefehls erhoben werden, indem der Zahlungsbefehl mit der Rechtsvorschlagserklärung an den nächsten Schalter gebracht wird. Die schriftliche Erklärung des Rechtsvorschlags muss vielmehr grundsätzlich der Post frankiert zur Weiterleitung an das zuständige Betreibungsamt übergeben werden, und zwar spätestens bis zum letzten Tag der laufenden Frist. Nebst der Einreichung auf postalischem Weg und am Schalter des Betreibungsamtes kann auch die Benützung des Briefkastens des Betreibungsamtes fristwahrend sein. Das Betreibungsamt führt mit Vernehmlassung vom 14. März 2022 aus, ein Rechtsvorschlag könne sodann auch via E-Mail erhoben werden. Im Zusammenhang mit einem Rechtsvorschlag per Telefax hat das Bundesgericht festgehalten, es seien die geltenden Grundsätze für den telefonisch erklärten Rechtsvorschlag sinngemäss anwendbar, womit ein Rechtsvorschlag per Telefax zulässig sei, wenn keine Zweifel bezüglich der Identität des Erklärenden bestehen würden (BGE 127 III 181 E. 4b). Nach im Schrifttum vertretener Auffassung sollen bei einem Rechtsvorschlag per E-Mail die gleichen Grundsätze Anwendung finden. So ist ein per E-Mail erhobener Rechtsvorschlag formgültig, wenn keine Zweifel bezüglich der Identität des Erklärenden bestehen (AB BL 420 16 148 vom 26. Juli 2016 E. 2.3; Balthasar Bessenich/Stefan Fink , Basler Kommentar SchKG, 3. Aufl. 2021, Art. 74 N 16a). 4.2 Wird ein Rechtsvorschlag erhoben, so wird dies grundsätzlich vom Betreibungsamt im Geschäftsfallprotokoll entsprechend festgehalten. Das betreibungsrechtliche Protokoll stellt eine öffentliche Urkunde dar, weshalb dessen Inhalt gemäss Art. 8 Abs. 2 SchKG bis zum Beweis des Gegenteils als richtig vermutet wird (AB BL 420 20 245 vom 12. Januar 2021 E. 3.1; James T. Peter , Basler Kommentar SchKG, 3. Aufl. 2021, Art. 8 N 10). Der Beweis des Gegenteils ist an keine besondere Form gebunden ( Denise Weingart , Zürcher Kommentar SchKG, 4. Aufl. 2017, Art. 8 N 20). Die rechtsgültige Erhebung des Rechtsvorschlags und die Fristeinhaltung hat im Zweifelsfall der Schuldner zu beweisen. Was das Beweismass betrifft, ist umstritten, in welchem Ausmass der Betriebene beweisen muss, dass er rechtsgültig und fristgerecht Rechtsvorschlag erhoben hat. Nach der Praxis der Aufsichtsbehörde muss der Schuldner seine entsprechenden Behauptungen qualifiziert glaubhaft machen, so dass sie als sehr wahrscheinlich begründet erscheinen. Es soll weder der strikte Beweis, der vom Schuldner in den meisten Fällen schwer zu erbringen ist, erforderlich sein, noch eine einfache Glaubhaftmachung nach dem Prinzip "in dubio pro debitore" genügen (AB BL 420 15 325 vom 3. November 2015 E. 2.2). 5.1 Vorliegend ist unbestritten, dass das Betreibungsamt zunächst keinen Rechtsvorschlag protokollierte und das Gläubigerdoppel des Zahlungsbefehls dem Beschwerdeführer am 14. Januar 2022 zugestellt werden konnte. Mit Vernehmlassung vom 14. März 2022 reichte das Betreibungsamt eine E-Mail von C.____, Mitarbeiterin der Landeskanzlei, vom 9. Februar 2022 ein, mit welcher eine E-Mail an das Betreibungsamt mit dem Betreff "Zahlungsbefehl" vom 10. Dezember 2021 sowie als Anlage "1130_001.pdf" einen PDF-Scan des Zahlungsbefehls vom 7. Dezember 2021 in der Betreibung Nr. xxxxx weitergeleitet wurde (Beilagen 8 und 9). Mit der E-Mail vom 10. Dezember 2021, die ebenfalls von C.____ stammte, liess die Landeskanzlei dem Betreibungsamt folgende Nachricht zukommen: "Sie erhalten beiliegend einen Zahlungsbefehl, welcher heute bei der Landeskanzlei eingegangen ist." Dem Zahlungsbefehl vom 7. Dezember 2021 ist unter dem Abschnitt "Rechtsvorschlag" folgender Vermerk zu entnehmen: "Die Forderung wird bestritten. Es wird Rechtsvorschlag, gestützt auf Ziff. 1 des Regierungsratsbeschlusses Nr. 3478 vom 12.11.1972 erhoben." Daneben ist das Feld "Rechtvorschlag (gesamte Forderung)" angekreuzt. Die Anmerkung ist auf den 10. Dezember 2021 datiert und handschriftlich von C.____ unterzeichnet. Über die Identität der den Rechtsvorschlag Erklärenden bestehen keine Zweifel. In Anbetracht dessen ist rechtsgenügend nachgewiesen, dass im vorliegenden Betreibungsverfahren ein Rechtsvorschlag erhoben und der entsprechende Zahlungsbefehl als PDF-Scan per E-Mail dem Betreibungsamt zugestellt worden ist. Anzumerken bleibt, dass entgegen den Ausführungen des Betreibungsamtes in der Vernehmlassung vom 14. März 2022 der Rechtsvorschlag nicht per E-Mail erhoben wurde. Vielmehr wurde dieser schriftlich auf dem Zahlungsbefehl vom 7. Dezember 2021 erklärt, wobei lediglich die Zustellung des entsprechenden PDF-Scans via E-Mail erfolgte. Dies ändert indes nichts daran, dass der Rechtsvorschlag formgültig erhoben worden ist. 5.2 Fraglich ist, ob der Rechtsvorschlag im vorliegenden Betreibungsverfahren auch rechtzeitig innerhalb der 10-tägigen Frist seit Zustellung des Zahlungsbefehls erhoben worden ist. Der einschlägige Zahlungsbefehl wurde der Landeskanzlei am 10. Dezember 2021 zugestellt, womit die Frist zur Erklärung des Rechtsvorschlags am 20. Dezember 2021 endete. Auf dem als E-Mail-Anhang "1130_001.pdf" dem Betreibungsamt eingereichten PDF-Scan des Zahlungsbefehls in der Betreibung Nr. xxxxx ist der erklärte Rechtsvorschlag auf den 10. Dezember 2021 datiert. Daraus ergibt sich jedoch nicht, wann dieser dem Betreibungsamt zugestellt wurde. Wie der Beschwerdeführer in seiner freiwilligen Bemerkung vom 28. März 2022 zu Recht vorbringt, geht aus der von der Landeskanzlei mit E-Mail vom 9. Februar 2022 weitergeleiteten E-Mail vom 10. Dezember 2021 nicht hervor, ob letzterer der Zahlungsbefehl vom 7. Dezember 2021 mit darauf vermerktem Rechtsvorschlag tatsächlich angehängt worden ist (vgl. Beilagen 8 und 9 zur Vernehmlassung des Betreibungsamtes vom 14. März 2022). Jedenfalls wäre eine Zustellung des Rechtsvorschlags an das Betreibungsamt erst mit E-Mail vom 9. Februar 2022 zu spät erfolgt. Zunächst ist entgegen der mehrfach vorgebrachten Auffassung des Beschwerdeführers (vgl. Eingaben vom 28. März 2022, 20. Mai 2022 sowie 3. Juni 2022) festzustellen, dass die originäre E-Mail der Landeskanzlei vom 10. Dezember 2021 inklusive Anhang bei der Absenderin nie gelöscht worden ist. Soweit das Betreibungsamt in seiner Vernehmlassung vom 14. März 2022 vorbringt, "aufgrund der Löschung der E-Mail Nachrichten nach deren (vermeintlicher) Verarbeitung" sei genannte E-Mail nicht mehr erhältlich zu machen gewesen, bezieht sich das Betreibungsamt nur auf die eigene E-Mail-Ablage. Auf in Anwendung des Untersuchungsgrundsatzes ergangene kantonsgerichtliche Verfügung vom 16. Mai 2022 hin reichte die Landeskanzlei mit Eingabe vom 18. Mai 2022 einen Screenshot ihrer originären E-Mail vom 10. Dezember 2021 aus dem internen E-Mail-Postfach sowie einen Screenshot eines Ausschnitts des dieser E-Mail angehängten Zahlungsbefehls ein. Des Weiteren legte sie dem Kantonsgericht mit zusätzlicher Eingabe vom 20. Mai 2022 zwei Screenshots vor, welche den auf vorgenanntem Zahlungsbefehl vermerkten, auf den 10. Dezember 2021 datierten und unterzeichneten Rechtsvorschlag zeigen. Werden diese vier Screenshots mit der dem Betreibungsamt mit E-Mail vom 9. Februar 2022 weitergeleiteten E-Mail vom 10. Dezember 2022 in Verbindung gesetzt, erhellt, dass mit E-Mail vom 10. Dezember 2021 dem Betreibungsamt als Anhang "1130_001.pdf" der Zahlungsbefehl vom 7. Dezember 2021 mit darauf vermerktem Rechtsvorschlag zugestellt wurde. Das Vorbringen des Beschwerdeführers, auf den Screenshots müsse erkennbar sein, wer diese wo und wann erstellt habe, greift ins Leere. Das Datum sowie die Uhrzeit der relevanten E-Mail sowie die Bezeichnung des Anhangs ("1130_001.pdf") stimmen in sämtlichen Beweismitteln überein. Zudem bestehen keinerlei Anhaltspunkte für etwaige Manipulationen an den eingereichten Dokumenten. Hinzu kommt, dass D.____ und E.____ vom Betreibungsamt in der Vernehmlassung des Betreibungsamtes vom 14. März 2022 ausdrücklich bestätigten, dass in der weitergeleiteten E-Mail vom 10. Dezember 2021 der Zahlungsbefehl in der Betreibung Nr. xxxxx mit dem darauf vermerkten Rechtsvorschlag angehängt war. Damit gelingt es dem Betreibungsschuldner, den rechtzeitig erhobenen Rechtsvorschlag im vorliegenden Betreibungsverfahren rechtsgenügend glaubhaft zu machen. Infolgedessen ist auf die vom Beschwerdeführer mit freiwilliger Bemerkung vom 3. Juni 2022 geltend gemachten Anträge nicht weiter einzugehen. Das Betreibungsamt hat zu Recht den fristgerecht erhobenen Rechtsvorschlag in der Betreibung Nr. xxxxx nachträglich protokolliert und das Fortsetzungsbegehren des Beschwerdeführers zurückgewiesen, womit die Beschwerde abzuweisen ist.</w:t>
      </w:r>
    </w:p>
    <w:p>
      <w:r>
        <w:rPr>
          <w:b/>
        </w:rPr>
        <w:t>E. 6</w:t>
      </w:r>
    </w:p>
    <w:p>
      <w:r>
        <w:t>Für das Beschwerdeverfahren werden gemäss Art. 20a Abs. 2 Ziff. 5 SchKG keine Kosten erhoben. Die Zusprechung einer Parteientschädigung ist im betreibungsrechtlichen Beschwerdeverfahren gemäss Art. 62 Abs. 2 GebV SchKG nicht vorgesehen.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