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21 109 vom 13. Juli 2021</w:t>
      </w:r>
    </w:p>
    <w:p>
      <w:r>
        <w:t>BL Gerichte, 2021-07-13, DE</w:t>
      </w:r>
    </w:p>
    <w:p>
      <w:r>
        <w:rPr>
          <w:b/>
        </w:rPr>
        <w:t xml:space="preserve">Quelle: </w:t>
      </w:r>
      <w:r>
        <w:t>https://mcp.opencaselaw.ch/entscheid/bl_gerichte_420_21_109</w:t>
      </w:r>
    </w:p>
    <w:p>
      <w:r>
        <w:t>FR: BL_GERICHTE 420 21 109 du 13 juillet 2021</w:t>
      </w:r>
    </w:p>
    <w:p>
      <w:r>
        <w:t>IT: BL_GERICHTE 420 21 109 del 13 luglio 2021</w:t>
      </w:r>
    </w:p>
    <w:p>
      <w:pPr>
        <w:pStyle w:val="Heading2"/>
      </w:pPr>
      <w:r>
        <w:t>Regeste</w:t>
      </w:r>
    </w:p>
    <w:p>
      <w:r>
        <w:t>Betreibungsrechtliche Beschwerde</w:t>
      </w:r>
    </w:p>
    <w:p>
      <w:pPr>
        <w:pStyle w:val="Heading2"/>
      </w:pPr>
      <w:r>
        <w:t>Erwägungen</w:t>
      </w:r>
    </w:p>
    <w:p>
      <w:r>
        <w:rPr>
          <w:b/>
        </w:rPr>
        <w:t>E. 1</w:t>
      </w:r>
    </w:p>
    <w:p>
      <w:r>
        <w:t>Mit Ausnahme der Fälle, in denen das Bundesgesetz über Schuldbetreibung und Konkurs (SchKG, SR 281.1) den Weg der gerichtlichen Klage vorschreibt, kann gemäss Art. 17 Abs. 1 SchKG gegen jede Verfügung eines Betreibungs- oder eines Konkursamtes bei der Aufsichtsbehörde wegen Gesetzesverletzung oder Unangemessenheit Beschwerde geführt werden. Die sachliche Zuständigkeit der Dreierkammer des Kantonsgerichts zur Behandlung der Angelegenheit als Aufsichtsbehörde ergibt sich aus § 6 Abs. 3 lit. a des Einführungsgesetzes zum Bundesgesetz über Schuldbetreibung und Konkurs des Kantons Basel-Landschaft (EG SchKG; SGS 233). Wird eine Gesetzesverletzung oder Unangemessenheit geltend gemacht, so muss die Beschwerde gemäss Art. 17 Abs. 2 SchKG innert zehn Tagen seit dem Zeitpunkt, in welchem der Beschwerdeführer von der Verfügung Kenntnis erhalten hat, angebracht werden. Zur Beschwerde legitimiert ist, wer durch die angefochtene Verfügung eines Zwangsvollstreckungsorgans in seinen rechtlichen oder zumindest tatsächlichen Interessen betroffen und dadurch beschwert ist und deshalb ein schutzwürdiges Interesse an der Aufhebung oder Abänderung der Verfügung hat (BGE 129 III 595 E. 3, bestätigt in 139 III 384 E. 2.1). Das betreibungsrechtliche Beschwerdeverfahren vor der Aufsichtsbehörde richtet sich gemäss § 11 Abs. 1 EG SchKG nach dem Verwaltungsverfahrensgesetz Basel-Landschaft vom 13. Juni 1988 (VwVG BL, SGS 175), soweit das Bundesrecht keine Regelung vorsieht. § 15 Abs. 1 VwVG BL verlangt, dass die Eingaben der Parteien ein klar umschriebenes Begehren, die Angabe der Tatsachen und Beweismittel, eine Begründung sowie die Unterschrift der Parteien oder ihres Vertreters enthalten müssen. Der Beschwerdeantrag muss entweder auf Aufhebung bzw. Änderung der angefochtenen Verfügung oder auf Vornahme einer betreibungsrechtlichen Massnahme gerichtet sein (Art. 21 SchKG).</w:t>
      </w:r>
    </w:p>
    <w:p>
      <w:r>
        <w:rPr>
          <w:b/>
        </w:rPr>
        <w:t>E. 2</w:t>
      </w:r>
    </w:p>
    <w:p>
      <w:r>
        <w:t>Die Rückweisungsverfügung des Beschwerdegegners vom 7. Mai 2021 stellt ein taugliches Beschwerdeobjekt nach Art. 17 Abs. 1 SchKG dar. Der Beschwerdeführer hat von der Rückweisungsverfügung am 10. Mai 2021 Kenntnis erlangt, womit die 10-tägige Beschwerdefrist zu laufen begonnen hat (Art. 17 Abs. 2 SchKG). Die Beschwerdeschrift ist am 20. Mai 2021 bei der Schweizerischen Post aufgegeben worden, wodurch die Beschwerdefrist gewahrt ist. Als Gläubiger in der Betreibung Nr. XXXX und Adressat der Rückweisungsverfügung hat der Beschwerdeführer ein rechtliches, tatsächliches und schutzwürdiges Interesse an der Aufhebung, weshalb die Beschwerdelegitimation gegeben ist. Mit der Geltendmachung der Verletzung von Art. 88 Abs. 2 SchKG und dem Antrag auf Aufhebung liegt eine zulässige Rüge im Sinne von Art. 17 Abs. 1 SchKG vor. Die übrigen Prozessvoraussetzungen sind erfüllt, womit auf die Beschwerde einzutreten ist.</w:t>
      </w:r>
    </w:p>
    <w:p>
      <w:r>
        <w:rPr>
          <w:b/>
        </w:rPr>
        <w:t>E. 3</w:t>
      </w:r>
    </w:p>
    <w:p>
      <w:r>
        <w:t>Nach erfolgter Zustellung des Zahlungsbefehls beginnt gemäss Art. 88 Abs. 2 SchKG die Jahresfrist für den Gläubiger zur Erhebung des Fortsetzungsbegehrens, hierbei handelt es sich um eine Verwirkungsfrist (vgl. BGE 125 III 45 E. 3a). Ist ein Rechtsvorschlag erhoben worden, steht die Frist zwischen der Einleitung und der Erledigung eines dadurch veranlassten Gerichts- oder Verwaltungsverfahrens still (Art. 88 Abs. 2 SchKG). Die Frist ruht mithin solange der Gläubiger nicht die Möglichkeit hat, eine offizielle Erklärung zu erlangen, welche den definitiven vollstreckbaren Charakter des Urteils bestätigt und den Rechtsvorschlag beseitigt, bzw. der Gläubiger nicht in den Besitz einer Urkunde gelangen kann, das den Rechtsöffnungsentscheid als vollstreckbar erklärt (BGE 126 III 479 E. 2a; 113 III 120 E. 2 f.; 106 III 51 E. 3; KGE BL 420 15 162 vom 14. Juli 2015 E. 2.2; Lebrecht , BSK SchKG, 2. Aufl. 2010, Art. 88 N 21 ff. m.w.N.). Ein Entscheid ist gestützt auf Art. 336 Abs. 1 der Schweizerischen Zivilprozessordnung (Zivilprozessordnung, ZPO, SR 272) vollstreckbar, wenn er rechtskräftig ist und das Gericht die Vollstreckung nicht aufgeschoben hat (lit. a) oder noch nicht rechtskräftig ist, jedoch die vorzeitige Vollstreckung bewilligt worden ist (lit. b). Eine Rechtskraftbescheinigung bestätigt lediglich die formelle Rechtskraft eines Entscheids, respektive dass gegen den Entscheid keine ordentlichen Rechtsmittel mehr zur Verfügung stehen (vgl. Droese , BSK ZPO, 3. Aufl. 2017, Art. 336 N 2). Daraus kann nicht mit Sicherheit die Vollstreckbarkeit abgeleitet werden, denn im Beschwerdeverfahren kann die Rechtsmittelinstanz die aufschiebende Wirkung erteilen (Art. 325 Abs. 2 ZPO). Herrscht die Dispositionsmaxime, erfolgt die Erteilung nur auf Gesuch hin (Art. 58 Abs. 1 ZPO). Zu diesem Zwecke besteht die Möglichkeit, beim erkennenden Gericht eine Vollstreckbarkeitsbescheinigung einzuholen (Art. 336 Abs. 2 ZPO). Dabei prüft das Gericht, ob der betreffende Entscheid die Voraussetzungen nach Art. 335 ZPO erfüllt, den Parteien gehörig eröffnet worden ist und ob ein Rechtsmittel hängig ist respektive ob auf gerichtliche Anordnung hin die aufschiebende Wirkung erteilt worden ist (vgl. Lebrecht , a.a.O., Art. 88 N 19 f.). Die Vollstreckbarkeitsbescheinigung stellt lediglich ein Beweismittel dar (vgl. Egli , OFK ZPO, 2. Aufl. 2015, Art. 336 N 19). Von einer Vollstreckbarkeitsbescheinigung kann abgesehen werden, wenn mit anderen Unterlagen die Vollstreckbarkeit dargelegt werden kann (KGE BL 410 2013 50 vom 17. April 2013 E. 2.5).</w:t>
      </w:r>
    </w:p>
    <w:p>
      <w:r>
        <w:rPr>
          <w:b/>
        </w:rPr>
        <w:t>E. 4</w:t>
      </w:r>
    </w:p>
    <w:p>
      <w:r>
        <w:t>Mit Zustellung des Zahlungsbefehls am 21. Mai 2019 an den Betreibungsschuldner hat die Jahresfrist zur Erhebung des Fortsetzungsbegehrens zu laufen begonnen. Der Beschwerdeführer hat das notwendige Rechtsöffnungsverfahren mit dem Rechtsöffnungsbegehren vom 9. Dezember 2019 beim Zivilkreisgericht eingeleitet und damit den Fristenstillstand nach Art. 88 Abs. 2 SchKG ausgelöst. Das Zivilkreisgericht hat mit Entscheid vom 16. Januar 2020 - gleichentags in Rechtskraft erwachsen, wie im Entscheid ausdrücklich festgehalten - dem Beschwerdeführer die definitive Rechtsöffnung erteilt. Dem Beschwerdeführer ist der Entscheid am 23. Januar 2020 zugestellt worden und seither ist er im Besitz einer Urkunde, welche die rechtskräftige Beseitigung des Rechtsvorschlags bestätigt. Der Betreibungsschuldner hat am 27. Januar 2020 zwar gegen den zivilkreisgerichtlichen Entscheid Beschwerde beim Kantonsgericht eingereicht, seine Beschwerdeschrift beinhaltet jedoch keinen Antrag auf aufschiebende Wirkung, womit von vornherein keine aufschiebende Wirkung gewährt werden konnte (Art. 325 Abs. 2 i.V.m. Art. 58 Abs. 1 ZPO; Sterchi , BK ZPO, Art. 325 N 7). Spätestens mit kantonsgerichtlicher Verfügung vom 13. Februar 2020 ist dem Beschwerdeführer bekannt gewesen, dass der Betreibungsschuldner keine aufschiebende Wirkung seines Rechtsmittels beantragt hat und somit gestützt auf die Dispositionsmaxime das Kantonsgericht keine aufschiebende Wirkung erteilen wird. Der zivilkreisgerichtliche Entscheid vom 16. Januar 2020 ist zufolge Rechtskraft und mangels aufschiebender Wirkung der Beschwerde seit Erlass vollstreckbar (Art. 336 Abs. 1 lit. a ZPO). Da der Beschwerdeführer spätestens im Zeitpunkt der Zustellung der kantonsgerichtlichen Verfügung vom 13. Februar 2020 in den Besitz aller Unterlagen gewesen ist, um die Vollstreckbarkeit des erstinstanzlichen definitiven Rechtsöffnungsentscheids zu belegen, ist auch keine Vollstreckbarkeitsbescheinigung nach Art. 336 Abs. 2 ZPO erforderlich. An der Vollstreckbarkeit des zivilkreisgerichtlichen Entscheids kann auch die bundesgerichtliche Beschwerde des Betreibungsschuldners vom 18. Mai 2020 nichts ändern, insbesondere da auch hier kein Aufschub der Vollstreckung beantragt worden ist. Mit der Zustellung des zivilkreisgerichtlichen Entscheids beim Beschwerdeführer am 23. Januar 2020 - spätestens aber mit der Zustellung der kantonsgerichtlichen Verfügung vom 13. Februar 2020, die kein Vollstreckungsaufschub enthält - endete der Fristenstillstand. Der Beschwerdeführer hat mit seinem Fortsetzungsbegehren vom 20. April 2021 die Frist längstens verpasst und dadurch sein Recht auf Fortsetzung der Betreibung Nr. XXXX verwirkt. Die Rückweisung des Fortsetzungsbegehrens des Beschwerdeführers ist zu Recht erfolgt, weshalb die Beschwerde abzuweisen ist.</w:t>
      </w:r>
    </w:p>
    <w:p>
      <w:r>
        <w:rPr>
          <w:b/>
        </w:rPr>
        <w:t>E. 5</w:t>
      </w:r>
    </w:p>
    <w:p>
      <w:r>
        <w:t>Das Beschwerdeverfahren vor der Aufsichtsbehörde ist grundsätzlich kostenlos (Art. 20a Abs. 2 Ziff. 5 SchKG), und es darf keine Parteientschädigung zugesprochen werden (Art. 62 Abs. 2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