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 56 vom 5. Mai 2020</w:t>
      </w:r>
    </w:p>
    <w:p>
      <w:r>
        <w:t>BL Gerichte, 2020-05-05, DE</w:t>
      </w:r>
    </w:p>
    <w:p>
      <w:r>
        <w:rPr>
          <w:b/>
        </w:rPr>
        <w:t xml:space="preserve">Quelle: </w:t>
      </w:r>
      <w:r>
        <w:t>https://mcp.opencaselaw.ch/entscheid/bl_gerichte_410_20_56</w:t>
      </w:r>
    </w:p>
    <w:p>
      <w:r>
        <w:t>FR: BL_GERICHTE 410 20 56 du 5 mai 2020</w:t>
      </w:r>
    </w:p>
    <w:p>
      <w:r>
        <w:t>IT: BL_GERICHTE 410 20 56 del 5 maggio 2020</w:t>
      </w:r>
    </w:p>
    <w:p>
      <w:pPr>
        <w:pStyle w:val="Heading2"/>
      </w:pPr>
      <w:r>
        <w:t>Regeste</w:t>
      </w:r>
    </w:p>
    <w:p>
      <w:r>
        <w:t>Bewilligung Rechtsvorschlag (SchKG 265a) in Betreibung Nr. X</w:t>
      </w:r>
    </w:p>
    <w:p>
      <w:pPr>
        <w:pStyle w:val="Heading2"/>
      </w:pPr>
      <w:r>
        <w:t>Erwägungen</w:t>
      </w:r>
    </w:p>
    <w:p>
      <w:r>
        <w:rPr>
          <w:b/>
        </w:rPr>
        <w:t>E. 3</w:t>
      </w:r>
    </w:p>
    <w:p>
      <w:r>
        <w:t>In Anwendung von § 4 Abs. 2 GebT BL wird ausnahmsweise auf die Erhebung einer Entscheidgebühr verzichtet. Der vom Beschwerdeführer geleistete Kostenvorschuss in der Höhe von CHF 600.00 ist zurückzuerstatten. Der Beschwerdeführer ist nicht anwaltlich vertreten und macht darüber hinaus auch keinen Entschädigungsanspruch geltend. Die Beschwerdegegnerin hat vor Kantonsgericht keine Stellungnahme eingereicht, weshalb ihr auch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