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2012 4 vom 19. Juni 2012</w:t>
      </w:r>
    </w:p>
    <w:p>
      <w:r>
        <w:t>BL Gerichte, 2012-06-19, DE</w:t>
      </w:r>
    </w:p>
    <w:p>
      <w:r>
        <w:rPr>
          <w:b/>
        </w:rPr>
        <w:t xml:space="preserve">Quelle: </w:t>
      </w:r>
      <w:r>
        <w:t>https://mcp.opencaselaw.ch/entscheid/bl_gerichte_400_2012_4</w:t>
      </w:r>
    </w:p>
    <w:p>
      <w:r>
        <w:t>FR: BL_GERICHTE 400 2012 4 du 19 juin 2012</w:t>
      </w:r>
    </w:p>
    <w:p>
      <w:r>
        <w:t>IT: BL_GERICHTE 400 2012 4 del 19 giugno 2012</w:t>
      </w:r>
    </w:p>
    <w:p>
      <w:pPr>
        <w:pStyle w:val="Heading2"/>
      </w:pPr>
      <w:r>
        <w:t>Regeste</w:t>
      </w:r>
    </w:p>
    <w:p>
      <w:r>
        <w:t>Sachenrecht / Grundbuchberichtigung Parz. 659 GB C.</w:t>
      </w:r>
    </w:p>
    <w:p>
      <w:pPr>
        <w:pStyle w:val="Heading2"/>
      </w:pPr>
      <w:r>
        <w:t>Erwägungen</w:t>
      </w:r>
    </w:p>
    <w:p>
      <w:r>
        <w:rPr>
          <w:b/>
        </w:rPr>
        <w:t>E. 1</w:t>
      </w:r>
    </w:p>
    <w:p>
      <w:r>
        <w:t>Eintretensvoraussetzungen Der Entscheid der Vorinstanz ist nach dem 1. Januar 2011 und damit nach Inkrafttreten der neuen Schweizerischen Zivilprozessordnung (ZPO; SR 272) ergangen, so dass diese für das Rechtsmittelverfahren zur Anwendung gelangt (Art. 405 Abs. 1 ZPO). Gegen einen Endentscheid in vermögensrechtlichen Streitigkeiten mit einem Streitwert von mindestens CHF 10'000.00 kann gemäss Art. 308 Abs. 1 lit. a und Abs. 2 ZPO Berufung erhoben werden. Mit Berufung kann gemäss Art. 309 ZPO unrichtige Rechtsanwendung oder/und unrichtige Feststellung des Sachverhalts geltend gemacht werden. Die Berufung ist schriftlich und begründet innert 30 Tagen seit Zustellung des begründeten Entscheides bei der Rechtsmittelinstanz einzureichen (Art. 311 Abs. 1 ZPO). Die Streitwertgrenze ist im vorliegenden Fall klar erreicht. Der angefochtene Entscheid wurde dem Kläger am 18.11.2011 zugestellt. Der letzte Tag der Rechtsmittelfrist fiel auf den 18.12.2011, womit sie gemäss Art. 145 Abs. 1 lit. c ZPO bis und mit 02.01.2012 still stand. Die Rechtsmittelfrist ist durch die Berufung vom 03.01.2012 somit eingehalten. Der Kläger rügt die unrichtige Feststellung des Sachverhalts und die unrichtige Anwendung des Bundeszivilrechts, womit er zulässige Berufungsgründe geltend macht. Gemäss § 6 Abs. 1 lit. d EG ZPO ist die Dreierkammer der Abteilung Zivilrecht des Kantonsgerichts für die Beurteilung von Berufungen gegen Entscheide der Dreierkammern der Bezirksgerichte sachlich zuständig. Da auch die übrigen Formalien für das Rechtsmittel der Berufung eingehalten sind, ist auf diese einzutreten.</w:t>
      </w:r>
    </w:p>
    <w:p>
      <w:r>
        <w:rPr>
          <w:b/>
        </w:rPr>
        <w:t>E. 2</w:t>
      </w:r>
    </w:p>
    <w:p>
      <w:r>
        <w:t>Aktivlegitimation Ist wie im vorliegenden Fall der Dritterwerber eines landwirtschaftlichen Grundstücks bereits im Grundbuch eingetragen und erteilt dieser keine Zustimmung für die Übertragung des Eigentums auf den Vorkaufsberechtigten, so muss die Eigentumsübertragung vom Vorkaufsberechtigten klageweise erzwungen werden. Die rechtsgültige Ausübung eines gesetzlichen Vorkaufsrechts gibt dem Vorkaufsberechtigten einen Anspruch auf Übertragung des Eigentums an der Sache (BGE 137 III 296 E. 2.2). Dabei handelt es sich mangels dinglicher Berechtigung des Klägers nicht um eine Grundbuchberichtigungsklage gemäss Art. 975 ZGB, sondern um die Durchsetzung eines realobligatorischen Anspruchs (Pfäffli, Die praktischen Auswirkungen in neuen bäuerlichen Bodenrecht, in ZBGR 74/1993 S. 192). Das Gericht hat die Aktivlegitimation als Frage der Rechtsanwendung von Amtes wegen zu prüfen. Der Kläger begründete das Hauptbegehren der Klage um Übertragung des Eigentums auf ihn (vgl. Rechtsbegehren 7) mit der seines Erachtens frist- und formgerechten Ausübung des gesetzlichen Vorkaufsrechts des Pächters gemäss Art. 47 BGBB. Aus dem Hauptrechtsbegehren und aus der Klagebegründung vom 11.10.2009 ergibt sich also mit hinreichender Deutlichkeit, dass der Kläger mit seiner Klage die Durchsetzung eines realobligatorischen Anspruchs bezweckt. Dass der Kläger im Betreffnis der Klage von "Grundbuchberichtigung" spricht, kann ihm nicht schaden. Die Aktivlegitimation des Klägers ist daher entgegen der Ansicht der Vorinstanz gegeben.</w:t>
      </w:r>
    </w:p>
    <w:p>
      <w:r>
        <w:rPr>
          <w:b/>
        </w:rPr>
        <w:t>E. 3</w:t>
      </w:r>
    </w:p>
    <w:p>
      <w:r>
        <w:t>Passivlegitimation Die Passivlegitimation muss wie die Aktivlegitimation im Zeitpunkt des Urteils vorliegen (Staehelin/Staehelin/Grolimund, Zivilprozessrecht, § 13 N 20). Dem Vorkaufsberechtigten steht die Klage auf gerichtliche Zusprechung des Eigentums gegenüber dem im Grundbuch eingetragenen Eigentümer zu, und zwar unabhängig davon, ob es sich beim Eingetragenen um den Verkäufer oder den Käufer des umstrittenen Grundstücks handelt (BGE 97 II 280 E. 2). Denn nur der im Grundbuch eingetragene Eigentümer kann einer vorkaufsberechtigten Person Eigentum verschaffen (Kommentar BGBB, 2. Aufl., Brugg 2011, Vorbem. zu Artikel 50-55 N 7; Pfäffli, Die praktischen Auswirkungen in neuen bäuerlichen Bodenrecht, in ZBGR 74/1993 S. 191). Zum Zeitpunkt des vorinstanzlichen Urteils war der Beklagte im Grundbuch als Eigentümer der Parzelle Nr. 659, GB C. , eingetragen. Folglich ist seine Passivlegitimation entgegen den Ausführungen der Vorinstanz, welche diese Frage offen gelassen hat, zu bejahen.</w:t>
      </w:r>
    </w:p>
    <w:p>
      <w:r>
        <w:rPr>
          <w:b/>
        </w:rPr>
        <w:t>E. 4</w:t>
      </w:r>
    </w:p>
    <w:p>
      <w:r>
        <w:t>Ausübung des Vorkaufsrechts Für die Ausübung des Vorkaufsrechts des Pächters gelten die allgemeinen Voraussetzungen gemäss Art. 681a ZGB (Kommentar BGBB, 2. Aufl., Brugg 2011, Art. 47 N 25 und Vorbem. zu Artikel 50-55 N 4). Art. 681a Abs. 1 ZGB lautet: "1 Der Verkäufer muss die Vorkaufsberechtigten über den Abschluss und den Inhalt des Kaufvertrags in Kenntnis setzen. 2 Will der Vorkaufsberechtigte sein Recht ausüben, so muss er es innert dreier Monate seit Kenntnis von Abschluss und Inhalt des Vertrages geltend machen. Nach Ablauf von zwei Jahren seit der Eintragung des neuen Eigentümers in das Grundbuch kann das Recht nicht mehr geltend gemacht werden. 3 Der Vorkaufsberechtigte kann seinen Anspruch innerhalb dieser Fristen gegenüber jedem Eigentümer des Grundstücks geltend machen." Den Verkäufer trifft eine Mitteilungspflicht gegenüber allen vorkaufsberechtigten Personen. Die Mitteilung hat nach Abschluss des den Vorkaufsfall auslösenden Rechtsgeschäfts zu erfolgen. Der Mitteilungspflicht ist nicht Genüge getan, wenn der Vorkaufsberechtigte bloss von schwebenden Kaufsverhandlungen in Kenntnis gesetzt wird, es wäre denn, dass dieser daraufhin auf die Ausübung des Vorkaufsrechts verzichtet (Zürcher Kommentar, 2. Aufl., Zürich 1977, Art. 681/682 N 38; Berner Kommentar, 3. Aufl., Bern 1975, Art. 681 ZGB N 202). Zum Inhalt der Mitteilung gehören insbesondere der Gegenstand des Vorkaufsrechts, der Übernahmepreis sowie Abreden über Nebenleistungen und andere Vertragsfolgen, die nicht als selbstverständlich oder für die Willensbildung des Vorkaufsberechtigten völlig belanglos zu betrachten sind. Erhält der Vorkaufsberechtigte keine oder nur eine ganz unvollständige Ausfertigung des Kaufvertrags, so ist er nicht zu Nachforschungen auf eigene Kosten verpflichtet (Berner Kommentar, 3. Aufl. Bern 1975, Art. 681 N 206). Solange die Mitteilung nicht erfolgt ist, beginnt auch die relative Verwirkungsfrist von 3 Monaten für die Ausübungserklärung nicht zu laufen, wenn der Vorkaufsberechtigte (nach Eintritt des Vorkaufsfalls) nicht auf andere Weise vom Abschluss und Inhalt des Rechtsgeschäfts, das den Vorkaufsfall auslöst, Kenntnis erhalten hat (Kommentar BGBB, 2. Aufl., Brugg 2011, Vorbem. zu Artikel 50-55 N 5 und 7). Den Verkäufer, der den Vorkaufsberechtigten nicht über den Verkauf unterrichtet hat, trifft die Beweislast, wenn er behaupten will, der Berechtigte habe vom Verkauf früher als von ihm zugegeben hinreichende Kenntnis gehabt (BGE 73 II 168 E. 5). Die Ausübungsfrist ist vom Vorkaufsberechtigten gewahrt, wenn dessen Ausübungserklärung innert der Frist dem jeweiligen Eigentümer des veräusserten landwirtschaftlichen Gewerbes oder Grundstücks zugegangen ist (Kommentar BGBB, 2. Aufl., Brugg 2011, Vorbem. zu Artikel 50-55 N 7). Dass die Ausübungserklärung den jeweiligen Eigentümer nicht direkt, sondern durch Vermittlung eines Dritten erreicht, kann ihrer Wirksamkeit nicht schaden, da für solche Erklärungen keine Formvorschriften bestehen (BGE 73 II 169 E. 6; Berner Kommentar zum ZGB, 3. Aufl., Bern 1975, Art. 681 N 227). Geschieht keine Weiterleitung durch den Dritten an den jeweiligen Eigentümer, so hat der Vorkaufsberechtigte sein Vorkaufsrecht verwirkt (ZWR 1985 S. 127 E. 2.c). Nach der bundesgerichtlichen Rechtsprechung muss die Erklärung, mit welcher das Vorkaufsrecht ausgeübt wird, eindeutig, vorbehaltlos und bedingungslos sein, und sie ist unwiderruflich (BGE 117 II 32 E. 2.a). Im Übrigen genügt die einfache Erklärung des Vorkaufsberechtigten, von seinem Vorkaufsrecht Gebrauch machen zu wollen (Kommentar BGBB, 2. Aufl., Brugg 2011, Vorbem. zu Artikel 50-55, N 8). Dass die Ausübungserklärung dem zutreffenden Adressaten rechtzeitig zuging, hat gemäss Art. 8 ZGB der Vorkaufsberechtigte zu beweisen. Dass die Bezirksschreiberei Waldenburg dem Kläger vom Verkauf der Parzelle Nr. 659, GB C. , an den Beklagten mit Schreiben vom 13.09.2007 Mitteilung gemacht habe, ist eine unbewiesene Tatsache. Folglich hat er erst nach der im Amtsblatt vom 26.06.2008 erfolgten Publikation von diesem Verkauf Kenntnis nehmen können. Der Kaufpreis als wesentlicher Inhalt des Kaufvertrags ist hingegen nicht publiziert worden (vgl. Klagantwortbeilage 9). Zwar wurde die Erwerbsbewilligung, welche das LZE dem Beklagten mit Verfügung vom 23.08.2007 erteilte (vgl. Klagantwortbeilage 5), auch dem Kläger schriftlich mitgeteilt. Dies war aber noch vor dem Abschluss des Kaufvertrags (vgl. Klagantwortbeilage 6) und damit vor dem Eintritt des Vorkaufsfalls, mithin zu einem Zeitpunkt, in welchem der Kläger noch nicht wusste, dass es zu einem Vorkaufsfall kommt. Er musste der Mitteilung der Verfügung vom 23.08.2007 daher keine zivilrechtliche Bedeutung beimessen, weshalb darin auch keine rechtswirksame Preisbekanntgabe an den Vorkaufsberechtigten erblickt werden kann. Vom Kaufpreis erfuhr der Kläger vielmehr erst im Rahmen der Einholung einer Erwerbsbewilligung, welche ihm das LZE mit Verfügung vom 08.09.2008 samt Preisangabe für die Parzelle Nr. 659, GB C. , erteilte (vgl. Klagbeilage 3), d.h. frühestens 1 bis 2 Tage nach dem 08.09.2008. Indem die Vorinstanz die Kenntnis des Klägers über den Vertragsinhalt spätestens per 10.07.2008 angenommen hat, hat sie den massgeblichen Sachverhalt unrichtig festgestellt. Mit Klage vom 01.12.2008 an das Bezirksgericht Waldenburg machte der Kläger das Vorkaufsrecht prozessual gegenüber der Erbengemeinschaft des D. und gegenüber dem Beklagten geltend. Von dieser Klage ging der Gegenpartei wenige Tage nach dem 01.12.2008 eine Orientierungskopie zu (vgl. Vorinstanz act. 40), was im Übrigen unbestritten ist. Somit ist dem Kläger nach Ansicht des Kantonsgerichts der Beweis dafür, dass die Ausübungserklärung des Klägers der mit dem Vorkaufsrecht belasteten Partei innert der Dreimonatsfrist zur Kenntnis gelangt ist, gelungen. Die Feststellung der Bezirksschreiberei in ihrem Schreiben an den Kläger vom 18.07.2008, dass bezüglich Parzelle Nr. 659, GB C. , innert Frist kein Vorkaufsrecht ausgeübt worden sein, ist einerseits unzutreffend und andererseits rechtlich ohne Bedeutung, steht doch im Streitfall die Prüfung der Fristeinhaltung einzig dem Zivilrichter zu. Die Vorinstanz hat den Sachverhalt unrichtig festgestellt, indem sie die aktenkundige Zustellung der Klage vom 01.12.2008 an die mit dem Vorkaufsrecht belastete Partei innert der dreimonatigen Verwirkungsfrist nicht berücksichtigt hat. Die Vorinstanz nahm daher zu Unrecht eine Verwirkung des Vorkaufsrechts des Klägers an.</w:t>
      </w:r>
    </w:p>
    <w:p>
      <w:r>
        <w:rPr>
          <w:b/>
        </w:rPr>
        <w:t>E. 5</w:t>
      </w:r>
    </w:p>
    <w:p>
      <w:r>
        <w:t>Gutglaubensschutz des Dritterwerbers Der Einwand des Beklagten, er sei beim Kauf der Parzelle Nr. 659, GB C. , und bei der Eigentumsübertragung auf ihn über die Problematik des Pächtervorkaufsrechts nicht informiert gewesen, ist aktenwidrig. So hält der öffentliche beurkundete Kaufvertrag unter Ziff. 7.c "Vorkaufsrecht Pächter" fest, dass gemäss Angaben der Verkäuferschaft bezüglich des Kaufobjekts ein Vertragsverhältnis betreffend den Kauf von Heu- und Emdgras mit dem Kläger bestehe, welches die Verkäuferschaft gekündigt habe. Gleichzeitig haben die Parteien im Kaufvertrag unter Ziff. 7.c "Vorkaufsrecht Pächter" das Grundbuchamt Waldenburg ermächtigt, den Kläger über den Abschluss dieses Kaufvertrags in Kenntnis zu setzen. Damit haben die Parteien vereinbart, dass die gesetzliche Mitteilungspflicht des Verkäufers betreffend den Eintritt eines Vorkaufsfalls gegenüber einem allfälligen Vorkaufsberechtigten stellvertretend für den Verkäufer durch das Grundbuchamt erfüllt werden soll (vgl. zum Ganzen Klagantwortbeilage 6). Ferner ist die absolute Verwirkungsfrist von zwei Jahren gemäss Art. 681a Abs. 2 ZGB deshalb ins Gesetz aufgenommen worden, weil ein gesetzliches Vorkaufsrecht innert dieser Frist auch gegenüber einem gutgläubigen Erwerber eines vorkaufsbelasteten Grundstücks geltend gemacht werden kann (BSK ZGB II-Rey/Strebel, 4. Aufl. Basel 2011, Art. 681a N 4; Handkommentar zum Schweizer Privatrecht, Zürich 2007, Göksu, Art. 681a ZGB N 4). Die Berufung des Beklagten auf den Gutglaubensschutz des Dritterwerbers stösst damit ins Leere. Folglich besteht auch keine Rechtsgrundlage für eine Schadenersatzforderung des Beklagten gemäss Art. 975 Abs. 2 ZGB gegenüber dem Kläger.</w:t>
      </w:r>
    </w:p>
    <w:p>
      <w:r>
        <w:rPr>
          <w:b/>
        </w:rPr>
        <w:t>E. 6</w:t>
      </w:r>
    </w:p>
    <w:p>
      <w:r>
        <w:t>Voraussetzungen des Pächtervorkaufsrechts gemäss Art. 47 BGBB . Der Kläger machte das Bestehen eines landwirtschaftlichen Pachtverhältnisses geltend. Der Beklagte verzichtete auf eine Stellungnahme zum Pachtverhältnis zwischen der Erbengemeinschaft des D. und dem Kläger für die Parzelle Nr. 659, GB C. , und zu den Voraussetzungen nach Art. 47 BGBB. Die Parzelle Nr. 659, GB C. , ist ein landwirtschaftliches Grundstück. Art. 47 Abs. 2 BGBB lautet: Wird ein landwirtschaftliches Grundstück veräussert, so hat der Pächter am Pachtgegenstand ein Vorkaufsrecht, wenn: a. die gesetzliche Mindestpachtdauer nach den Bestimmungen des Bundesgesetzes vom 4. Oktober 1985 über die landwirtschaftliche Pacht abgelaufen ist und b. der Pächter Eigentümer eines landwirtschaftlichen Gewerbes ist oder wirtschaftlich über ein solches verfügt und das gepachtete Grundstück im ortsüblichen Bewirtschaftungsbereich dieses Gewerbes liegt. Die gesetzliche Mindestpachtdauer beträgt gemäss Art. 7 Abs. 1 LPG für einzelne Grundstücke sechs Jahre. Gemäss Ziff. 1 des Urteils des Bezirksgerichts Waldenburg vom 18.09.2007 wurde der "Kaufvertrag für Heu- und Emdgras stehend ab Wiese" betreffend die Parzellen Nr. 694 und 824, beide GB C. , als landwirtschaftliches Pachtverhältnis zwischen der Erbengemeinschaft des D. und dem Kläger qualifiziert, welches seit dem 01.01.2001 bestand (vgl. die von der Vorinstanz beigezogenen Akten betr. Pacht, Verfahren Nr. 150 07 179). Da die Parzelle Nr. 659, GB C. , mit der Flurbezeichnung "E. " im besagten Vertrag ebenfalls namentlich erwähnt worden ist (vgl. Klagbeilage 1), gilt auch für diese Parzelle die rechtliche Qualifikation als landwirtschaftliches Pachtverhältnis. Damit sind die gesetzlichen Voraussetzungen von Art. 47 Abs. 2 lit. a BGBB erfüllt. Am Vorliegen der Voraussetzungen von Art. 47 Abs. 2 lit. b BGBB bestehen angesichts der vom Kläger bewirtschafteten landwirtschaftlichen Nutzfläche von 22.25 ha und der Lage von Parzelle Nr. 659, GB C. , innerhalb des ortsüblichen Bewirtschaftungsbereichs des Klägers (vgl. zu diesen beiden Voraussetzungen Verfügung des LZE vom 08.09.2008, Klagbeilage 3) keine Zweifel. Ob der Kläger die fragliche Parzelle als Selbstbewirtschafter bewirtschaftet, mag dahingestellt bleiben, ist dies doch nur für das Pächtervorkaufsrecht an einem landwirtschaftlichen Gewerbe (vgl. Art. 47 Abs. 1 BGBB ) aber nicht für das Pächtervorkaufsrecht an einem landwirtschaftlichen Grundstück erforderlich. Der Berufungskläger hat mithin nachgewiesen, dass sämtliche Voraussetzungen für eine erfolgreiche Geltendmachung des Vorkaufsrechts vorliegen.</w:t>
      </w:r>
    </w:p>
    <w:p>
      <w:r>
        <w:rPr>
          <w:b/>
        </w:rPr>
        <w:t>E. 7</w:t>
      </w:r>
    </w:p>
    <w:p>
      <w:r>
        <w:t>Vollzug des rechtsgültig ausgeübten Vorkaufsrecht des Pächters Die Bestimmungen über das Vorkaufsrecht des Pächters regeln die Bedingungen nicht, unter denen das Vorkaufsrecht ausgeübt werden kann. Nach Art. 681 Abs. 1 ZGB können die gesetzlichen Vorkaufsrechte, zu denen auch das Vorkaufsrecht des Pächters gehört, unter den Voraussetzungen geltend gemacht werden, die für die vertraglichen Vorkaufsrechte gelten. Diese Bestimmung verweist stillschweigend auch auf Art. 216d Abs. 3 OR. Danach kann der Vorkaufsberechtigte, soweit der Vorkaufsvertrag nichts anderes vorsieht, das Grundstück zu den Bedingungen erwerben, die der Verkäufer mit dem Dritten vereinbart hat. Die Vorkaufsbedingungen entsprechen somit grundsätzlich den im Kaufvertrag festgelegten Bedingungen. Der Pächter hat daher den Preis zu bezahlen, den der Dritte zu zahlen bereit ist (Kommentar BGBB, 2. Aufl., Brugg 2011, Art. 44 N 2, Art. 47 N 27). Der Kläger liess sich dabei behaften, die Bedingungen des Kaufvertrags zu erfüllen und den Verkaufspreis sowie seinen Anteil an den Kosten vertragskonform zu erstatten (vgl. Klagebegründung S. 7 Ziff. 9, Vorinstanz act. 88, sowie Berufungsbegründung S. 6 Ziff. 4). Der Beklagte erhielt bereits im vorinstanzlichen Verfahren Gelegenheit, die Belege betreffend Kaufpreis, Steuern, Gebühren und weitere Auslagen nachzureichen und damit seine Eventualforderung zu substanziieren. Somit ist das Kantonsgericht anhand der vorliegenden Akten in der Lage, in der Sache selbst umfassend zu entscheiden, ohne die Ansprüche des Beklagten auf Rückerstattung des Kaufpreises nebst Zins und Kosten ad separatum verweisen oder die Sache an die Vorinstanz zurückweisen zu müssen. Laut Kaufvertrag vom 12.09.2007 hat der Käufer den Kaufpreis von CHF 30'960.00 vor der Eigentumsübertragung vollständig zu bezahlen und zusätzlich die mit diesem Vertrag verbundenen Beurkundungs- und Grundbuchgebühren sowie die Handänderungssteuer zur Hälfte zu übernehmen (vgl. Klagantwortbeilage 6, Ziff. 1 bis 4 und Ziff. 9). Der Rückerstattungsanspruch des Beklagten setzt sich folglich aus dem Kaufpreis von CHF 30'960.00, dem Gebührenanteil von CHF 534.65 und der Handänderungssteuer von CHF 387.00 zusammen (vgl. Beilagen zum Schreiben des Beklagten vom 14.06.2011 an das Bezirksgericht Waldenburg). Die Tragung der Gebühr von CHF 250.00 für die Erwerbsbewilligung des LZE ist in den Bedingungen des Kaufvertrags nicht geregelt, weshalb keine Rechtsgrundlage besteht, diese auf den Vorkaufsberechtigten zu überwälzen. Der Beklagte musste als Käufer eines landwirtschaftlichen Grundstücks, an dem ein Pachtverhältnis bestand, ohnehin damit rechnen, dass der Pächter das gesetzliche Vorkaufsrecht ausübt und dass damit die von ihm bezahlte Gebühr für die öffentlichrechtliche Erwerbsbewilligung nutzlos werden könnte. Die vom Beklagten im erstinstanzlichen Verfahren vorbehaltene Zinsforderung ist weder in der Höhe noch in der Dauer genügend substanziiert worden. Der Beklagte erhielt bereits im erstinstanzlichen Verfahren Gelegenheit zur Substanziierung der für den Fall der Klagegutheissung beantragten Zinsforderung (vgl. Verfügung des Bezirksgerichtsvizepräsidenten Waldenburg vom 25.05.2011 unter ausdrücklicher Bezugnahme auf S. 5 der Klagantwort vom 04.03.2010), unterliess dies jedoch hinsichtlich der Zinsforderung. Daher ist dem in der Berufungsantwort für den Fall der Gutheissung der Berufung gestellten Eventualantrag auf Fristansetzung zur Substanziierung der Schadenersatzforderung und Einreichung der Beweise nicht stattzugeben und von der Zusprechung einer Zinsforderung auf dem Rückerstattungsanspruch abzusehen. Der Beklagte konnte die fragliche Parzelle seit Frühling 2011 landwirtschaftlich nutzen, weshalb ab diesem Zeitpunkt ohnehin kein Grund bestünde, dem Beklagten eine Zinsforderung auf dem Rückerstattungsanspruch zuzusprechen. Deshalb ist die Berufung antragsgemäss gutzuheissen.</w:t>
      </w:r>
    </w:p>
    <w:p>
      <w:r>
        <w:rPr>
          <w:b/>
        </w:rPr>
        <w:t>E. 8</w:t>
      </w:r>
    </w:p>
    <w:p>
      <w:r>
        <w:t>Kostenentscheid Abschliessend ist über die Verlegung der Prozesskosten für das vorinstanzliche Verfahren sowie das Berufungsverfahren zu entscheiden. Massgebend für die Regelung der Kosten- und Entschädigungsfolgen sind die Bestimmungen der Art. 95 ff. ZPO. Gemäss Art. 106 Abs. 1 ZPO werden die Prozesskosten der unterliegenden Partei auferlegt. Die vorstehenden Ausführungen haben gezeigt, dass der Beklagte im Berufungsverfahren vollumfänglich unterlegen ist, weshalb ihm die Gerichtskosten für die zweite Instanz sowie eine Parteientschädigung an die Gegenpartei aufzuerlegen sind. Die Entscheidgebühr für das Berufungsverfahren wird in Anwendung von § 9 Abs. 1 i.V. mit § 8 Abs. 1 lit. b der Verordnung über die Gebühren der Gerichte (Gebührentarif, GebT, SGS 170.31) auf CHF 2'000.00 festgelegt. Der Rechtsbeistand des Klägers hat keine Honorarnote eingereicht, weshalb die Rechnung des Rechtsbeistands des Beklagten als Grundlage herangezogen wird. Das Kantonsgericht bemisst die zu leistende Parteientschädigung in Anwendung der §§ 7, 10 und 14 der Tarifordnung für die Anwältinnen und Anwälte (SGS 178.112) auf CHF 2'300.00 inkl. Auslagen und inkl. MWST. An den im erstinstanzlichen Verfahren vom Kläger zusätzlich noch geltend gemachten, diversen Feststellungsbegehren hat der Kläger nicht festgehalten und das erstinstanzliche Urteil diesbezüglich akzeptiert. Dies ist bei der Kostenverteilung für das erstinstanzliche Verfahren im Sinne einer bloss teilweise erfolgreichen Klage gemäss Art. 106 Abs. 2 ZPO zu berücksichtigen. Das Kantonsgericht hält es daher für angemessen, die erstinstanzlichen Gerichtskosten zu einem Viertel dem Kläger und zu drei Vierteln dem Beklagten aufzuerlegen und den Beklagten zu verpflichten, nebst der Tragung der eigenen Anwaltskosten dem Kläger eine reduzierte Parteientschädigung in Höhe von rund der Hälfte der mutmasslichen Anwaltskosten des Klägers zu leisten. Der Rechtsbeistand des Klägers hat auch im erstinstanzlichen Verfahren keine Honorarnote eingereicht, weshalb die Rechnung des Rechtsbeistands des Beklagten als Grundlage herangezogen wird. Das Kantonsgericht bemisst die zu leistende Parteientschädigung in Anwendung der §§ 7, 8 und 14 der Tarifordnung für die Anwältinnen und Anwälte (TO, SGS 178.112) auf CHF 3'500.00 inkl. Auslagen und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