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2019-08-30-stger-1 vom 30. August 2019</w:t>
      </w:r>
    </w:p>
    <w:p>
      <w:r>
        <w:t>BL Gerichte, 2019-08-30, DE</w:t>
      </w:r>
    </w:p>
    <w:p>
      <w:r>
        <w:rPr>
          <w:b/>
        </w:rPr>
        <w:t xml:space="preserve">Quelle: </w:t>
      </w:r>
      <w:r>
        <w:t>https://mcp.opencaselaw.ch/entscheid/bl_gerichte_2019-08-30-stger-1</w:t>
      </w:r>
    </w:p>
    <w:p>
      <w:r>
        <w:t>FR: BL_GERICHTE 2019-08-30-stger-1 du 30 août 2019</w:t>
      </w:r>
    </w:p>
    <w:p>
      <w:r>
        <w:t>IT: BL_GERICHTE 2019-08-30-stger-1 del 30 agosto 2019</w:t>
      </w:r>
    </w:p>
    <w:p>
      <w:pPr>
        <w:pStyle w:val="Heading2"/>
      </w:pPr>
      <w:r>
        <w:t>Regeste</w:t>
      </w:r>
    </w:p>
    <w:p>
      <w:r>
        <w:t>Abziehbarkeit von Prozesskosten als Unterhaltskosten</w:t>
      </w:r>
    </w:p>
    <w:p>
      <w:pPr>
        <w:pStyle w:val="Heading2"/>
      </w:pPr>
      <w:r>
        <w:t>Erwägungen</w:t>
      </w:r>
    </w:p>
    <w:p>
      <w:r>
        <w:rPr>
          <w:b/>
        </w:rPr>
        <w:t>E. 1</w:t>
      </w:r>
    </w:p>
    <w:p>
      <w:r>
        <w:t>Das Steuergericht ist gemäss § 124 des Gesetzes über die Staats- und Gemeindesteuern (Steuergesetz) vom 7. Februar 1974 (StG) zur Beurteilung des vorliegenden Rekurses zustän- dig. Gemäss § 129 Abs. 1 StG werden Rekurse, deren umstrittener Steuerbetrag wie im vorlie- genden Fall Fr. 3'000.-- pro Steuerjahr nicht übersteigt, vom Präsidenten des Steuergerichts als Einzelrichter beurteilt. Da die in formeller Hinsicht an einen Rekurs zu stellenden Anforderungen erfüllt sind, ist ohne weitere Ausführungen darauf einzutreten.</w:t>
      </w:r>
    </w:p>
    <w:p>
      <w:r>
        <w:rPr>
          <w:b/>
        </w:rPr>
        <w:t>E. 2</w:t>
      </w:r>
    </w:p>
    <w:p>
      <w:r>
        <w:t>Gemäss Art. 9 Abs. 1 des Bundesgesetzes vom 14. Dezember 1990 über die Harmonisierung der direkten Steuern der Kantone und Gemeinden (StHG; SR 642.14) werden von den gesam- ten steuerbaren Einkünften die zu ihrer Erzielung notwendigen Aufwendungen sowie die allge- meinen Abzüge abgezogen. Vom Roheinkommen abgezogen werden können zunächst jene Aufwendungen, welche mit der Erzielung der steuerbaren Einkünfte in einem Zusammenhang stehen; durch die Berücksichtigung dieser sog. Gewinnungskosten wird die objektive Leistungs- fähigkeit des Steuerpflichtigen bestimmt (vgl. SCHWEIGHAUSER in: Nefzger/Simonek/Wenk [Hrsg.], Kommentar zum Steuergesetz des Kantons Basel-Landschaft, § 29 N 1 m.w.H.; REICH/VON AH/BRAWAND in: Zweifel/Beusch [Hrsg.], Kommentar zum Schweizerischen Steuer- recht, Bundesgesetz über die Harmonisierung der direkten Steuern der Kantone und Gemein- den, 3. Aufl. 2017, Art. 9 N 1 ff.). So können bei Liegenschaften im Privatvermögen gemäss Art. 9 Abs. 3 StHG und § 29 Abs. 2 Satz 1 StG Unterhaltskosten, die Kosten der Instandstellung von neu erworbenen Liegenschaften, die Versicherungsprämien und die Kosten der Verwaltung durch Dritte abgezogen werden, wobei der Steuerpflichtige gemäss § 29 Abs. 2 Satz 2 StG für jede Steuerperiode anstelle der tatsächlichen Kosten und Prämien einen Pauschalabzug gel- tend machen kann.</w:t>
      </w:r>
    </w:p>
    <w:p>
      <w:r>
        <w:rPr>
          <w:b/>
        </w:rPr>
        <w:t>E. 2.1</w:t>
      </w:r>
    </w:p>
    <w:p>
      <w:r>
        <w:t>Der Begriff der Unterhaltskosten im Sinne von § 29 Abs. 2 StG entspricht jenem der direk- ten Bundessteuer (Art. 32 Abs. 2 DBG) bzw. des harmonisierten kantonalen Steuerrechts (Art.</w:t>
      </w:r>
    </w:p>
    <w:p>
      <w:r>
        <w:t>Seite 4</w:t>
      </w:r>
    </w:p>
    <w:p>
      <w:r>
        <w:t>9 Abs. 3 StHG), weshalb auch diese Bestimmungen und die dazu entwickelte Rechtsprechung herangezogen werden können (Urteil des Bundesgerichts [BGer] 2C_687/2015 vom 17. No- vember 2016 E. 2.1).</w:t>
      </w:r>
    </w:p>
    <w:p>
      <w:r>
        <w:rPr>
          <w:b/>
        </w:rPr>
        <w:t>E. 2.2</w:t>
      </w:r>
    </w:p>
    <w:p>
      <w:r>
        <w:t>Art. 32 Abs. 2 Satz 1 des Bundesgesetzes vom 14. Dezember 1990 über die direkte Bun- dessteuer (DBG; SR 642.11) statuiert bei Liegenschaften im Privatvermögen ebenso die Mög- lichkeit die Unterhaltskosten abzuziehen, und zwar ebenfalls entweder als Pauschalabzug oder die tatsächlich angefallenen Kosten (vgl. Art. 32 Abs. 4 DBG). Als Gewinnungskosten des Ein- kommens aus unbeweglichem Vermögen müssen auch die Unterhaltskosten und die anderen in Art. 32 Abs. 2 erwähnten Aufwendungen in wirtschaftlicher und zeitlicher Hinsicht in direktem und unmittelbaren Zusammenhang mit der Einkommenserzielung stehen (vgl. ZWAHLEN/LISSI in: Zweifel/Beusch [Hrsg.] Kommentar zum schweizerischen Steuerrecht, Bundesgesetz über die direkte Bundessteuer, 3. Aufl. 2017, Art. 32 N 9).</w:t>
      </w:r>
    </w:p>
    <w:p>
      <w:r>
        <w:rPr>
          <w:b/>
        </w:rPr>
        <w:t>E. 2.3</w:t>
      </w:r>
    </w:p>
    <w:p>
      <w:r>
        <w:t>Kosten, die dem Werterhalt eines Grundstücks dienen, sind grundsätzlich abzugsfähig. So können praxisgemäss Anwalts- und Gerichtskosten in Abzug gebracht werden, sofern die Strei- tigkeit bzw. das Prozessthema die Nutzung oder die Erhaltung des Nutzwerts einer Liegen- schaft (so etwa auch die Abwendung von übermässigen Immissionen) zum Gegenstand hat. Die Frage der Abzugsfähigkeit hängt dabei nicht davon ab, ob die Steuerpflichtigen mit allen Rechtsbegehren durchzudringen vermögen. Es wird indes vorausgesetzt, dass das entspre- chende Verfahren nicht offensichtlich aussichtslos erscheint (BGer 2C_690/2016 vom 2. Febru- ar 2017 E. 2.2. mit vielen weiteren Hinweisen).</w:t>
      </w:r>
    </w:p>
    <w:p>
      <w:r>
        <w:rPr>
          <w:b/>
        </w:rPr>
        <w:t>E. 2.4</w:t>
      </w:r>
    </w:p>
    <w:p>
      <w:r>
        <w:t>Die vorliegend geltend gemachten Prozesskosten resultieren aus dem im Jahre 2002 ein- gegangenen Pachtverhältnis. Das Zivilkreisgericht Basel-Landschaft Ost hob mit Urteil des Ge- richtspräsidenten vom 31. August 2016 (Ziff. 2 des Dispositivs) die Kündigung des Pachtver- hältnisses durch die Rekurrentin auf. Im Rekurs lässt die Rekurrentin ausführen, dass im Zu- sammenhang mit Rechtsstreitigkeiten aus dem Pachtverhältnis bis Ende 2015 Kosten in Höhe von Fr. 10‘539.90 aufgelaufen seien. Da die Mieterträge seit dem Jahre 2004 rückläufig seien, sei die Verpachtung nicht mehr wirtschaftlich. Schliesslich sei eine aussergerichtliche Vereinba- rung über die Beendigung des Pachtverhältnisses gefunden worden. Die Gastwirtschaft werde nach Beendigung des Pachtverhältnisses zu Wohnraum umgenutzt, weshalb die Kündigung langfristig der Sicherung des steuerbaren Ertrags diene.</w:t>
      </w:r>
    </w:p>
    <w:p>
      <w:r>
        <w:rPr>
          <w:b/>
        </w:rPr>
        <w:t>E. 2.5</w:t>
      </w:r>
    </w:p>
    <w:p>
      <w:r>
        <w:t>Entgegen der Annahme der Rekurrentin handelt es sich bei den geltend gemachten Kosten nicht um Kosten, die einen Ertrag sichern, sondern diesen entfallen lassen. Die Beendigung des Pachtverhältnisses hat nämlich zur Folge, dass daraus keine weiteren steuerbaren Erträge fliessen. Der direkte Kausalzusammenhang der Prozesskosten mit der Erzielung von Einkom- men ist somit nicht gegeben. Es entspricht im Übrigen nicht der ratio legis, die Prozesskosten für das Herausklagen eines Mieters oder Pächters, um u.a. zukünftig höhere Miet- resp. Pacht- erträge generieren zu können, den Gewinnungskosten gleichzusetzen. Den Charakter von Ge- winnungskosten könnten solche Prozesskosten nur dann einnehmen, wenn es darum geht, einen Pächter oder Mieter dazu zu bewegen, seine Miet- resp. Pachtrückstände zu bezahlen. Um einen solchen Fall handelt es sich vorliegend gerade nicht.</w:t>
      </w:r>
    </w:p>
    <w:p>
      <w:r>
        <w:t>Seite 5</w:t>
      </w:r>
    </w:p>
    <w:p>
      <w:r>
        <w:t>Schliesslich ist festzuhalten, dass die von der Rekurrentin ins Feld geführte und für die Zukunft geplante Umnutzung der Gastwirtschaft zugunsten eines höheren zukünftigen Einkommens aus ökonomischer Sicht durchaus sinnvoll sein kann. Diese Überlegungen und dessen Folgen sind jedoch nicht Gegenstand des vorliegenden Verfahrens, weshalb sich weitere Ausführungen hierzu erübrigen (vgl. zur Umnutzung: Urteil des Kantonsgerichts Basel-Landschaft vom 6. Juni 2018, publ. in: Basellandschaftliche Steuerpraxis [BLStPra], 3/2018, S. 85 ff., www.bl.ch/steuerverwaltung).</w:t>
      </w:r>
    </w:p>
    <w:p>
      <w:r>
        <w:rPr>
          <w:b/>
        </w:rPr>
        <w:t>E. 3</w:t>
      </w:r>
    </w:p>
    <w:p>
      <w:r>
        <w:t>Damit erweist sich der Rekurs als unbegründet und ist abzuweisen.</w:t>
      </w:r>
    </w:p>
    <w:p>
      <w:r>
        <w:t>Ausgangsgemäss hat die Rekurrentin die Verfahrenskosten in Höhe von Fr. 500.-- zu bezahlen (§ 130 StG i.V.m. § 20 Abs. 3 des Gesetzes vom 16. Dezember 1993 über die Verfassungs- und Verwaltungsprozessordnung [Verwaltungsprozessordnung, VPO; SGS 271]). Eine Partei- entschädigung wird nicht entrichtet (§ 21 Abs. 1 e contrario VPO).</w:t>
      </w:r>
    </w:p>
    <w:p>
      <w:r>
        <w:t>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