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2018-11-27-zr-1 vom 27. November 2018</w:t>
      </w:r>
    </w:p>
    <w:p>
      <w:r>
        <w:t>BL Gerichte, 2018-11-27, DE</w:t>
      </w:r>
    </w:p>
    <w:p>
      <w:r>
        <w:rPr>
          <w:b/>
        </w:rPr>
        <w:t xml:space="preserve">Quelle: </w:t>
      </w:r>
      <w:r>
        <w:t>https://mcp.opencaselaw.ch/entscheid/bl_gerichte_2018-11-27-zr-1</w:t>
      </w:r>
    </w:p>
    <w:p>
      <w:r>
        <w:t>FR: BL_GERICHTE 2018-11-27-zr-1 du 27 novembre 2018</w:t>
      </w:r>
    </w:p>
    <w:p>
      <w:r>
        <w:t>IT: BL_GERICHTE 2018-11-27-zr-1 del 27 novembre 2018</w:t>
      </w:r>
    </w:p>
    <w:p>
      <w:pPr>
        <w:pStyle w:val="Heading2"/>
      </w:pPr>
      <w:r>
        <w:t>Regeste</w:t>
      </w:r>
    </w:p>
    <w:p>
      <w:r>
        <w:t>Einsetzung eines Sonderprüfers gemäss Art. 697b OR; inhaltliche Anforderungen an ein Gesuch um Einsetzung eines Sonderprüfers (Klagefundament); Nachfristansetzung im summarischen Verfahren bei Säumnis (Art. 219 i.V.m. Art. 223 ZPO)</w:t>
      </w:r>
    </w:p>
    <w:p>
      <w:pPr>
        <w:pStyle w:val="Heading2"/>
      </w:pPr>
      <w:r>
        <w:t>Erwägungen</w:t>
      </w:r>
    </w:p>
    <w:p>
      <w:r>
        <w:rPr>
          <w:b/>
        </w:rPr>
        <w:t>E. 1</w:t>
      </w:r>
    </w:p>
    <w:p>
      <w:r>
        <w:t>Für die Einsetzung eines Sonderprüfers nach Art. 697b OR bezeichnen die Kantone ge- mäss Art. 5 Abs. 1 lit. g ZPO ein Gericht, welches als einzige kantonale Instanz zuständig ist. Art. 250 lit. c Ziff. 8 ZPO schreibt für die richterliche Anordnung einer Sonderprüfung bei der Aktiengesellschaft das summarische Verfahren vor, weshalb ein Schlichtungsverfahren entfällt. Im summarischen Verfahren sieht das Gesetz keinen doppelten Schriftenwechsel vor (Art. 253 ZPO). Der Kläger hat mithin das gesamte Klagefundament mit dem Begehren zu liefern. Wird darüber hinaus eine Stellungnahme eingeholt, dient dies alleine dem Anspruch auf rechtliches Gehör. Bei der Gesuchsgegnerin handelt es sich um eine Aktiengesellschaft mit Sitz in X. ____ BL. Gemäss § 5 Abs. 1 lit. c EG ZPO BL ist das Präsidium der Abteilung Zivilrecht des Kan- tonsgerichts Basel-Landschaft zuständig für Streitigkeiten, die in die Zuständigkeit des Kan- tonsgerichts, Abteilung Zivilrecht, als einzige kantonale Instanz fallen, in denen das summari- sche Verfahren zur Anwendung gelangt. Die örtliche und sachliche Zuständigkeit des Präsidi- ums des Kantonsgerichts Basel-Landschaft, Abteilung Zivilrecht, ist unbestrittenermassen er- stellt. Der Kostenvorschuss für das Verfahren in der Höhe von CHF 3‘000.00 wurde vom Ge- suchsteller fristgerecht geleistet. Zumal auch die übrigen Prozessvoraussetzungen erfüllt sind (Art. 59 ZPO), ist auf das Gesuch grundsätzlich einzutreten. Auf die Frage des bestrittenen Rechtsschutzinteresses wird nachstehend separat einzugehen sein, da diese in einem engen Zusammenhang mit der Prüfung der materiellen Voraussetzungen einer Sonderprüfung gemäss Art. 697b OR steht.</w:t>
      </w:r>
    </w:p>
    <w:p>
      <w:r>
        <w:rPr>
          <w:b/>
        </w:rPr>
        <w:t>E. 2</w:t>
      </w:r>
    </w:p>
    <w:p>
      <w:r>
        <w:t>Bevor über den Anspruch des Gesuchstellers auf Einsetzung eines Sonderprüfers inhalt- lich befunden werden kann, ist zunächst in prozessualer Hinsicht zu klären, aufgrund welcher Akten über das betreffende Gesuch zu entscheiden ist. Die Gesuchsgegnerin hat es versäumt, innert der ihr mit Verfügung vom 26. September 2018 angesetzten zehntätigen Frist ab Zustel- lung eine Stellungnahme einzureichen. In der besagten verfahrensleitenden Anordnung wurde auf die Säumnisfolgen gemäss Art. 147 Abs. 2 ZPO hingewiesen, wonach das Verfahren ohne die versäumte Handlung weitergeführt werde, sofern das Gesetz nichts anderes bestimme. Der Instruktionsrichter sah sich nach unbenutztem Ablauf der peremptorisch angesetzten Frist in der Folge gehalten, in Nachachtung von Art. 223 ZPO, welcher im vorliegend summarisch zu führenden Verfahren sinngemäss zur Anwendung gelangt (Art. 219 ZPO), der Gesuchsgegnerin zur Einreichung ihrer Stellungnahme eine kurze Nachfrist anzusetzen. Der Gesuchsteller mo- niert dieses Vorgehen und beantragt, die innert Nachfrist erstattete Gesuchsantwort der Ge- suchsgegnerin als verspätet aus dem Recht zu weisen und verweist dabei auf die bundesge- richtliche Rechtsprechung. Das Präsidium des Kantonsgerichts Basel-Landschaft, Abteilung Zivilrecht, erachtet das seitens des Gesuchstellers zitierte höchstrichterliche Urteil (BGE 138 III 483) für den vorliegenden Fall allerdings als nicht einschlägig. Im genannten Entscheid äusser- te sich das Bundesgericht ausschliesslich zur Frage, ob die Regel über die "versäumte Klage- antwort" gemäss Art. 223 ZPO im Verfahren um provisorische Rechtsöffnung im Sinne von Art. 82 SchKG auf die von der Betreibungsschuldnerin und Gesuchsgegnerin versäumte Stel- lungnahme anwendbar ist oder ob der Rechtsöffnungsrichter das summarische Verfahren bei versäumter Stellungnahme ohne Ansetzung einer Nachfrist weiterführen muss. Für das proviso- rische Rechtsöffnungsverfahren kam das Bundesgericht zum Schluss, dass eine sinngemässe</w:t>
      </w:r>
    </w:p>
    <w:p>
      <w:r>
        <w:t>Seite 5</w:t>
      </w:r>
    </w:p>
    <w:p>
      <w:r>
        <w:t>http://www.bl.ch/kantonsgericht Anwendung von Art. 223 ZPO, welcher als Bestimmung zum Schriftenwechsel im ordentlichen Verfahren bei ausgebliebener Klageantwort die Ansetzung einer Nachfrist vorschreibt, nicht angezeigt sei. Begründet wurde dies ausschliesslich mit vollstreckungsrechtlichen Argumenten. So habe der Rechtsöffnungsrichter gemäss Art. 84 Abs. 2 SchKG dafür zu sorgen, dass dem Betriebenen sofort nach Eingang des Gesuchs Gelegenheit zur schriftlichen oder mündlichen Stellungnahme gegeben werde. Danach sei der Entscheid den Parteien innert fünf Tagen zu eröffnen. Dabei handle es sich lediglich um Ordnungsvorschriften. Diese Zeitvorgaben würden auf der Überlegung gründen, dass es der Schuldner nicht in der Hand haben sollte, durch Un- terlassen oder Erheben des Rechtsvorschlages gleichzeitig betreibende Gläubiger zu bevorzu- gen bzw. zu benachteiligen. Dem Gläubiger sollte die Möglichkeit gegeben werden, innerhalb der dreissigtägigen Anschlussfrist (Art. 110 SchKG) den Rechtsvorschlag beseitigen zu lassen und zumindest provisorisch (Art. 83 Abs. 1 SchKG) an der Pfändung der anderen Gläubiger teilnehmen zu können. Diesen Schutz zu gewähren, sei der Zweck des summarischen Rechts- öffnungsverfahrens. Eine Möglichkeit des Schuldners, die Frist zur Stellungnahme zum Rechts- öffnungsgesuch zu versäumen und Nachfrist zu erhalten, widerstrebe dem Zweck, dem Gläubi- ger die Anschlussfrist gewährleisten zu wollen. Die im Gesetz vorgesehene Beschleunigung des Rechtsöffnungsverfahrens bedinge, die Rechte des Gesuchsgegners bei versäumter Stel- lungnahme enger zu fassen als im ordentlichen Zivilverfahren und daher Art. 223 ZPO in die- sem summarischen Verfahren nicht anzuwenden (BGE 138 III 483 E. 3.2.4). Mit dem letzten Halbsatz stellte das Bundesgericht klar, dass die Anwendbarkeit von Art. 223 ZPO nicht gene- rell für jede im summarischen Verfahren zu beurteilende Angelegenheit der Art. 248 – 251 ZPO ausgeschlossen ist. Dieser Ansicht ist schon nach der Gesetzeslektüre und unter Berücksichti- gung der Gesetzessystematik der ZPO beizupflichten. In den Bestimmungen zur Durchführung des Verfahrens (Art. 252 ff. ZPO) bestehen im summarischen Verfahren zur allgemeinen Pro- zessdauer und den anzusetzenden Fristen einerseits und zum Vorgehen bei Fristensäumnis allgemein bzw. Säumnis bei der Stellungnahme durch die gesuchsbeklagte Partei andererseits keine besonderen Vorschriften. Demnach ist stets für entsprechende Fragestellungen vom Grundsatz nach Art. 219 ZPO auszugehen. Dieser sieht vor, dass die Bestimmungen des or- dentlichen Verfahrens (Art. 220 ff. ZPO) sinngemäss für sämtliche anderen Verfahren gelten, soweit das Gesetz nichts anderes bestimmt. Das Bundesgericht hat unter Hinweis auf die Bot- schaft zur ZPO in diesem Zusammenhang ergänzt, dass sich die Abweichungen direkt aus dem Gesetz ergeben oder aber durch die Natur eines besonderen Verfahrens bedingt sein könnten (BGE 138 III 483 E. 3.2.2; Botschaft vom 28. Juni 2006 zur Schweizerischen Zivilprozessord- nung [ZPO], BBl 2006 7221, 7338 Ziff. 5.15). Ein Teil der Lehre vertritt die Ansicht, dass bei sog. typischen Summarangelegenheiten, welchen wesentlich sei, dass das Gericht rasch zu einem Entscheid komme, das Ansetzen einer Nachfrist im Sinne von Art. 223 ZPO und die da- mit verbundene Verfahrensverzögerung nicht gerechtfertigt sei (WILLISEGGER, in: BSK-ZPO, Spühler/Tenchio/Infanger [Hrsg.], 3. Aufl., Basel 2017, Art. 223 ZPO N 29 mit weiteren Hinwei- sen). Mit dieser Umschreibung ist indessen nichts gewonnen, zumal offen gelassen wird, in welchen konkreten Summarfällen das Gericht in der Regel rasch zu einem Entscheid gelangt. Zudem ist das Argument der drohenden Verfahrensverzögerung bei kurz angesetzter Erstfrist und allenfalls noch kürzerer Nachfrist zur Einreichung der Stellungnahme nicht stichhaltig. Die Verfahrensdauer wird diesfalls bei Gewährung einer Nachfrist nur minim verlängert, was einer gesuchstellenden Partei – ausser bei besonderer Dringlichkeit – zumutbar ist. Auch die Fest-</w:t>
      </w:r>
    </w:p>
    <w:p>
      <w:r>
        <w:t>Seite 6</w:t>
      </w:r>
    </w:p>
    <w:p>
      <w:r>
        <w:t>http://www.bl.ch/kantonsgericht stellung, bei summarischen Verfahren gelte ein besonderes Beschleunigungsgebot, was einer Nachfristansetzung von vornherein entgegenstehe, kann keine allgemeine Gültigkeit für sich beanspruchen. Zudem kann der Beschleunigungsvorgabe mit der Ansetzung nicht nur von kur- zen, sondern auch unerstreckbaren Fristen einerseits und einem Verzicht auf Terminierung und Durchführung einer Parteiverhandlung andererseits (Art. 253 und 256 ZPO) bereits angemes- sen Rechnung getragen werden. Es wäre zwar wünschenswert, vom Gesetzgeber eine klären- de Anleitung zur Frage zu erhalten, für welche Fälle summarischer Art eine sinngemäss An- wendung von Art. 223 ZPO möglich sein soll und für welche Summarangelegenheiten eine Nachfristansetzung ausgeschlossen ist. Fehlt es an einer entsprechenden gesetzlichen Vorga- be, kommt ein angerufenes Gericht somit nicht umhin, im Einzelfall zu prüfen, ob die Natur der zu beurteilenden Summarangelegenheit einer Nachfristansetzung entgegensteht. Immerhin ist dabei vom Grundsatz einer sinngemässen Anwendbarkeit nach der Konzeption von Art. 219 ZPO i.V.m. Art. 223 ZPO auszugehen. Denkbar sind aber nebst dem Rechtsöffnungsverfahren auch andere Fälle, für welche eine Nachfristansetzung nicht zu rechtfertigen wäre. Offensicht- lich nicht zu diesen gehört das vorliegende Verfahren auf Einsetzung eines Sonderprüfers. Die Anrufung des besonderen Beschleunigungsgebots oder bestehender Dringlichkeit vermag in diesem Zusammenhang nicht zu überzeugen, wenn man bedenkt, dass einem Minderheitsakti- onär für die Einreichung eines entsprechenden Gesuchs beim Gericht eine Verwirkungsfrist von drei Monaten seit dem ablehnenden Beschluss der Generalversammlung gewährt wird (vgl. Art. 697b Abs. 1 OR). Die Anwendbarkeit von Art. 223 ZPO aufgrund befürchteter Verfah- rensverzögerung zu verwerfen, scheidet hier aus. Dies muss umso mehr gelten, wenn wie vor- liegend ein Gesuchsteller die grösstmögliche Zeit für die Gesuchseinreichung in Anspruch ge- nommen hat und fristwahrend am letzten Tag dieser Frist an das Gericht gelangt ist. Demnach lässt sich die Verfahrensinstruktion mit Ansetzung einer Frist von zehn Tagen und Nachfristan- setzung von 7 Tagen zur Stellungnahme in Verfahren nach Art. 697b OR prinzipiell und in casu im Besonderen auf Art. 219 i.V.m. Art. 223 ZPO abstützen. Die innert Nachfrist eingereichte Stellungnahme der Gesuchsgegnerin bleibt somit Aktenbestandteil und ist bei der Beurteilung des Gesuchs beachtlich.</w:t>
      </w:r>
    </w:p>
    <w:p>
      <w:r>
        <w:rPr>
          <w:b/>
        </w:rPr>
        <w:t>E. 3</w:t>
      </w:r>
    </w:p>
    <w:p>
      <w:r>
        <w:t>Jeder Aktionär kann der Generalversammlung beantragen, bestimmte Sachverhalte durch eine Sonderprüfung abklären zu lassen, sofern dies zur Ausübung der Aktionärsrechte erforder- lich ist und er das Recht auf Auskunft oder das Recht auf Einsicht bereits ausgeübt hat (Art. 697a Abs. 1 OR). Entspricht die Generalversammlung dem Antrag, so kann die Gesell- schaft oder jeder Aktionär innert 30 Tagen den Richter um Einsetzung eines Sonderprüfers er- suchen (Art. 697a Abs. 2 OR). Entspricht die Generalversammlung dem Antrag nicht, so kön- nen Aktionäre, die zusammen mindestens 10 Prozent des Aktienkapitals oder Aktien im Nenn- wert von 2 Millionen Franken vertreten, innert dreier Monate den Richter ersuchen, einen Son- derprüfer einzusetzen (Art. 697b Abs. 1 OR). Der Gesuchsteller hat Anspruch auf Einsetzung eines Sonderprüfers, wenn er glaubhaft macht, dass Gründer oder Organe Gesetz oder Statu- ten verletzt und damit die Gesellschaft oder die Aktionäre geschädigt haben (Art. 697b Abs. 2 OR). Das Instrument der Sonderprüfung soll in erster Linie einem Ausgleich zwischen dem Inte- resse des Aktionärs an der Abklärung allfälliger Probleme und dem Geheimhaltungsinteresse der Gesellschaft schaffen (VON DER CRONE, Aktienrecht, Bern 2014, § 8 N 108). Es ist unbestrit- ten, dass der Gesuchsteller Aktionär der gesuchsbeklagten B. ____ AG mit einer Aktienbeteili-</w:t>
      </w:r>
    </w:p>
    <w:p>
      <w:r>
        <w:t>Seite 7</w:t>
      </w:r>
    </w:p>
    <w:p>
      <w:r>
        <w:t>http://www.bl.ch/kantonsgericht gung zum Nennwert von CHF 96‘000.00 und somit von mehr als 10 % des Aktienkapitals von insgesamt CHF 400‘000.00 ist und somit zur Einreichung eines Antrags auf Einsetzung eines Sonderprüfers aktivlegitimiert ist. Das betreffende Begehren ist innert dreier Monate seit dem ablehnenden Entscheid der Generalversammlung einzureichen (Art. 697b Abs. 1 OR). Es han- delt sich hierbei um eine Verwirkungsfrist (WEBER, in: BSK-OR II, Honsell/Vogt/Watter [Hrsg.],</w:t>
      </w:r>
    </w:p>
    <w:p>
      <w:r>
        <w:rPr>
          <w:b/>
        </w:rPr>
        <w:t>E. 5</w:t>
      </w:r>
    </w:p>
    <w:p>
      <w:r>
        <w:t>Das Kantonsgericht Basel-Landschaft, Abteilung Zivilrecht, gelangt nach Durchsicht des vorliegend zu beurteilenden Gesuchs vom 14. September 2018 zum Schluss, dass dem Begeh- ren des Gesuchstellers auf Sonderprüfung aus mehreren Gründen nicht entsprochen werden kann. Zunächst wird der Subsidiarität des Anspruchs auf Einsetzung eines Sonderprüfers in der Gesuchsbegründung keinerlei Rechnung getragen. So lässt der Gesuchsteller einen umfassen- den Katalog mit 35 Fragen zu Handen des Sonderprüfers einreichen, losgelöst von den an der Generalversammlung dem Verwaltungsrat unterbreiteten Themen und auch ohne inhaltliche Strukturierung in die einzelnen Bereiche, für welche um Auskunftserteilung ersucht wird. Der Fragenkatalog wird in der Gesuchsbegründung nur insoweit erörtert, als der jeweilige damit zusammenhängende Sachverhalt dargelegt wird (S. 14-17 Ziff. 31-41 des Gesuchs). Eine in- haltliche Gliederung nach Themen ist nicht erkennbar. Mangels konkreter Referenzierung auf das bei den Akten liegende Protokoll der Generalversammlung vom 14. Juni 2018 ist es dem angerufenen Gericht deshalb nicht möglich zu prüfen, inwiefern die erörterten Themen an der Generalversammlung mit denjenigen im Begehren um Sonderprüfung inhaltlich deckungsgleich sind. Zumal der Umfang des Fragenkatalogs umfassend ist, lässt sich der Vergleich unabhän- gig vom Fehlen entsprechender Ausführungen im Gesuch auch nicht aus den Akten durch Ge- genüberstellung des Protokolls der Generalversammlung mit dem Fragenkatalog bewerkstelli- gen. Das Gesuch ist demnach bereits zufolge mangelnder Substantiierung des Anspruchs auf- grund dessen Subsidiarität im oben erwähnten Sinne (vgl. E. 4 hievor) abzuweisen.</w:t>
      </w:r>
    </w:p>
    <w:p>
      <w:r>
        <w:rPr>
          <w:b/>
        </w:rPr>
        <w:t>E. 6</w:t>
      </w:r>
    </w:p>
    <w:p>
      <w:r>
        <w:t>Im Weiteren sind die formulierten Fragen im Gesuch für eine Sonderprüfung entweder in zeitlicher Hinsicht verfrüht gestellt worden oder generell als unzulässig einzustufen. Wie bereits erwähnt, sind Fragen, welche sich direkt aus einer Einsichtnahme in die Geschäftsabschlüsse oder in entsprechende Konti bzw. Details zu denselben unmittelbar beantworten lassen, einer Sonderprüfung nicht zugänglich, es sei denn, dem Minderheitsaktionär wird die Einsicht gene- rell verweigert. Letzteres wird seitens des Gesuchstellers indessen nirgends behauptet, so dass Fragen zur Erfolgsrechnung per 31. Dezember 2016 (Fragen gemäss Rechtsbegehren Ziff. 2 lit. A i. und ii.) und zu Zahlungsflüssen von der gesuchsbeklagten Gesellschaft weg oder Zahlun- gen an dieselbe (Fragen gemäss Rechtsbegehren Ziff. 2 lit. B xv. und xvii.) nicht zuzulassen sind. Weshalb ein Sonderprüfer bemüht werden soll für Fragen, welche direkt an die Verwal- tungsräte persönlich gerichtet sind, solange diese die Beantwortung nicht verweigern, ist nicht nachvollziehbar (vgl. Fragen gemäss Rechtsbegehren Ziff. 2 lit. B xx., xxi. und xxx.). Rechtsfra- gen an den Sonderprüfer sind ausgeschlossen. Hierunter fallen die Fragen gemäss Rechtsbe- gehren Ziff. 2 lit. B iii. bis viii. sowie xxxiii., erster Satz, und xxxv. Ein „Rechtsbegehren“ enthält sodann ausschliesslich Sachverhaltsfeststellungen zu den Gesellschaftszwecken der Gesuchs- gegnerin und der F. ____ GmbH gemäss den entsprechenden Handelsregistereinträgen, ohne dass damit eine Frage an den Sonderprüfer verbunden wäre (vgl. Ziff. 2 lit. B ix.), was somit kein Begehren im zivilprozessrechtlichen Sinne gemäss Art. 84 ff. ZPO darstellt. Die Prüfung von Sachverhalten zu Geschäftsinternas von Drittgesellschaften scheitert am Auskunftsan- spruch des Gesuchstellers. Hierunter fallen sämtliche Fragen, welche der Tätigkeit der Verwal- tungsräte der Gesuchsgegnerin als Gesellschafter der F. ____ GmbH zuzuordnen sind oder Sachverhalte, welche den Geschäftsbereich der G. ____ AG betreffen (vgl. Fragen gemäss Rechtsbegehren Ziff. 2 lit. B xiv., xvi., xviii., xix., xxii. bis xxiv.; xxvii. und xxviii.; xxx. bis xxxi.). Bei der Sonderprüfung steht die Sachverhaltsklärung im Vordergrund. Die Untersuchung bzw.</w:t>
      </w:r>
    </w:p>
    <w:p>
      <w:r>
        <w:t>Seite 10</w:t>
      </w:r>
    </w:p>
    <w:p>
      <w:r>
        <w:t>http://www.bl.ch/kantonsgericht Beurteilung tatsächlicher Geschehnisse oder nicht vorhandener (Kontroll-)Abläufe beschlagen entweder unzulässige Rechtsfragen oder Wertungsfragen. Letztere können Gegenstand eines Sachverständigengutachtens beispielsweise im Rahmen einer vorsorglichen Beweisaufnahme oder eines aktienrechtlichen Verantwortlichkeitsprozesses bilden. Einer Sonderprüfung sind sie jedoch nicht zugänglich. Die Fragen, ob zusammengefasst beanstandete Geschäftsbereiche oder -abläufe konkurrenzierende Tätigkeiten umfassen würden oder auf welche Weise solches Verhalten unterbunden werden könnte, sind nicht im Verfahren nach Art. 697b OR zu klären, weshalb die Fragen gemäss Rechtsbegehren Ziff. 2 lit. B x. bis xiii. sowie xxix. zurückzuweisen sind. Die Frage gemäss Rechtsbegehren Ziff. 2 lit. B xvi. läuft auf eine unzulässige Abklärung der Marktlage hinaus, indem Informationen zur Preispolitik einer Drittgesellschaft (G. ____ AG) erfragt werden, so dass auch diese Frage einem Sonderprüfer nicht unterbreitet werden kann. Soweit mit dieser Frage darauf abgezielt wird, die Preise in Erfahrung zu bringen, welche die gesuchsbeklagte Gesellschaft für Warenbezüge bei der G. ____ AG bezahlt hat, gilt das für die Möglichkeit der Einsichtnahme in die Geschäftsabschlüsse und deren Details Gesagte. Auch hier kommt die Sonderprüfung erst ins Spiel, wenn die Einsichtnahme verwehrt werden sollte. Da der Gesuchsteller jedoch nicht behauptet hat, überhaupt Einsicht verlangt zu haben, schei- tert dessen Gesuch auf Sonderprüfereinsetzung auch in diesem Punkt. Die Fragen zum Bera- terhonorar zugunsten des vormaligen Geschäftsinhabers, C. ____, beschlagen einerseits einen unbestrittenen und bekannten Sachverhalt. Gemäss Protokoll der Generalversammlung vom 14. Juni 2018 handle es sich hierbei um monatliche Zahlungen von CHF 1‘500.00, deren Grund in der ausgehandelten Nachfolgeregelung im Zusammenhang mit dem Geschäftsverkauf liege. Andererseits wird mit diesen Fragen vom Sonderprüfer eine unzulässige rechtliche Würdigung verlangt, nämlich ob ein Arbeitsvertrag vorliege oder ob C. ____ seine Selbständigkeit nach AHV-Kriterien habe beweisen können (vgl. Fragen gemäss Rechtsbegehren Ziff. 2 lit. B xxxiv. und xxxv.). Zusammenfassend lässt sich somit festhalten, dass das Begehren um Einsetzung eines Sonderprüfers auch deshalb abschlägig zu beurteilen ist, da die dem Sonderprüfer zu unterbreitenden Fragen gemäss Gesuch vom 14. September 2018 einer Sonderprüfung nicht zugänglich sind.</w:t>
      </w:r>
    </w:p>
    <w:p>
      <w:r>
        <w:rPr>
          <w:b/>
        </w:rPr>
        <w:t>E. 7</w:t>
      </w:r>
    </w:p>
    <w:p>
      <w:r>
        <w:t>Vorliegend verpasst es der Gesuchsteller schliesslich auch, dem Kantonsgericht Basel- Landschaft, Abteilung Zivilrecht, im Ansatz glaubhaft zu machen, dass ein Verhalten resp. ein Unterlassen der Organe eine bestimmte gesetzliche oder statutarische Bestimmung verletzt. Er zeigt weder auf, worin diese Verletzung besteht, noch findet sich im Gesuch ein Hinweis, wel- cher Schaden dadurch der Gesellschaft oder den Aktionären entstanden ist. Wie bereits er- wähnt, kann eine Sonderprüfung nicht zur reinen Ausforschung verlangt werden in der Hoff- nung, dabei auf eine Verletzung zu stossen, von welcher der Gesuchsteller keine Kenntnis hat- te. Das Gesuch fusst einzig auf Befürchtungen und Mutmassungen des Gesuchstellers über die berufliche Tätigkeit der Verwaltungsräte der Gesuchsgegnerin. Der Gesuchsteller behauptet, aus den persönlichen Verbindungen der Verwaltungsräte seien Interessenkollisionen offenkun- dig und es seien konkurrenzierende Tätigkeiten zu befürchten, welche die Gesellschaft oder seine Aktionärsstellung schädigen würden. Sämtliche möglichen Dispositionen der Verwal- tungsräte zum Nachteil der Gesellschaft oder von ihm selber basieren auf abstrakten Konstruk- ten des Gesuchstellers, durch welche Schaden entstehen könnte, ohne dass vorgetragen wird, dass die Organe bereits ein rechts- oder statutenwidriges Verhalten an den Tag gelegt hätten,</w:t>
      </w:r>
    </w:p>
    <w:p>
      <w:r>
        <w:t>Seite 11</w:t>
      </w:r>
    </w:p>
    <w:p>
      <w:r>
        <w:t>http://www.bl.ch/kantonsgericht aus welchem ein bestimmter Schaden entstanden sei. Es wird zwar behauptet, die Verwal- tungsräte der Gesuchsgegnerin seien auch zu 100 % an einem konkurrenzierenden Unterneh- men (F. ____ GmbH) beteiligt und es wäre ohne Weiteres möglich, Gewinne von der Beklagten ins andere Unternehmen zu verschieben. Dass bereits entsprechende Vorkehrungen getroffen wurden, um widerrechtlich Gewinn abzuführen und aus welchem Sachverhalt sich diese An- nahme ableiten lässt, wird nicht dargetan. Auch aus den Akten lässt sich keine anspruchsbe- gründende Ausgangslage für eine Sonderprüfung zeichnen. Entgegen der Behauptung des Gesuchstellers ist die unmittelbar konkurrenzierende Zweckverfolgung der beiden Gesellschaf- ten B. ____ AG und F. ____ GmbH nicht offensichtlich. Die entsprechenden Handelsregis- tereinträge geben höchstens über verwandte oder sich allenfalls ergänzende Tätigkeiten in der- selben Branche Auskunft (bei der B. ____ AG: „Entsorgung medizinischer und chemischer Ab- fälle“ und bei der F. ____ GmbH: „Beratung und Entsorgungslogistik im medizinischen Be- reich“). Synergien in der geschäftlichen Tätigkeit sind sicherlich gegeben und auch beabsichtigt. Insofern erscheint dem Kantonsgericht Basel-Landschaft, Abteilung Zivilrecht, die protokollierte Erklärung des Verwaltungsrates an der Generalversammlung vom 14. Juni 2018 nicht abwegig, dass im Rahmen der Werbetätigkeit für die G. ____ AG durch die F. ____ GmbH auch Entsor- gungsaufträge an die gesuchsbeklagte Gesellschaft vermittelt würden. Allein aus diesem Um- stand lässt sich allerdings nicht glaubhaft ein bestimmtes rechts- oder statutenwidriges Verhal- ten resp. ein Unterlassen der Organe und umso weniger eine Schädigung der Gesuchsgegnerin oder des Gesuchstellers ableiten. Zusammenfassend zeigt sich aus den vorstehenden Erwä- gungen, dass die materiellen Voraussetzungen für die gerichtliche Einsetzung eines Sonderprü- fers offensichtlich nicht erfüllt sind. Das Gesuch vom 14. September 2018 ist daher abzuweisen.</w:t>
      </w:r>
    </w:p>
    <w:p>
      <w:r>
        <w:rPr>
          <w:b/>
        </w:rPr>
        <w:t>E. 8</w:t>
      </w:r>
    </w:p>
    <w:p>
      <w:r>
        <w:t>Abschliessend ist noch über die Verteilung der Prozesskosten zu befinden. Massgebend für die Regelung der Kostenfolgen sind die Bestimmungen der Art. 104 ff. ZPO. Gemäss Art. 106 Abs. 1 ZPO werden die Prozesskosten der unterliegenden Partei auferlegt. Die vorste- henden Erwägungen haben gezeigt, dass das Gesuch abzuweisen ist. Der Gesuchsteller hat somit die Gerichtskosten des Verfahrens zu tragen. Eine Anwendung von Art. 107 ZPO, der ein Abweichen von den Verteilungsgrundsätzen und das Verteilen der Prozesskosten nach Ermes- sen ermöglicht, ist nicht angebracht. Die Entscheidgebühr wird in Anwendung von § 9 Abs. 1 i.V. mit § 8 Abs. 1 lit. g der Verordnung vom 15. November 2010 über die Gebühren der Gerich- te (SGS 170.31; Gebührentarif) auf pauschal CHF 3'000.00 festgelegt und mit dem geleisteten Kostenvorschuss verrechnet (Art. 111 ZPO). Darüber hinaus hat der Gesuchsteller der Ge- suchsgegnerin eine Parteientschädigung auszurichten, zumal ein diesbezüglicher Antrag ge- stellt wurde. Seinen zeitlichen Aufwand für die Mandatsführung in vorstehender Sache beziffert Advokat Jan Bangert in der Stellungnahme vom 18. Oktober 2018 mit 27,5 Stunden und macht für die Bemessung der Parteientschädigung zu Gunsten der Gesuchsgegnerin einen Ansatz von CHF 350.00 pro Stunde geltend. Die beantragte Parteientschädigung ist tarifkonform und erscheint unter Berücksichtigung der Schwierigkeit und Bedeutung der Sache sowie der damit verbundenen Verantwortung sowohl hinsichtlich des Stundenaufwands als auch des Stunden- ansatzes nicht als unangemessen. Der Gesuchsteller liess sich zur geforderten Parteientschä- digung der Gegenseite in seiner Eingabe vom 25. Oktober 2018 zudem nicht vernehmen und beschränkte sich darauf zu beantragen, die Stellungnahme der Gegenpartei sei infolge Säum- nis aus dem Recht zu weisen. Der Kostenantrag der Gesuchsbeklagten ist demnach zum Ent-</w:t>
      </w:r>
    </w:p>
    <w:p>
      <w:r>
        <w:t>Seite 12</w:t>
      </w:r>
    </w:p>
    <w:p>
      <w:r>
        <w:t>http://www.bl.ch/kantonsgericht scheid zu erheben und ihr eine Parteientschädigung von CHF 9‘625.00 zuzusprechen. Die Be- rücksichtigung der Mehrwertsteuer ist zum einen wegen fehlendem Antrag und zum anderen aufgrund der vermuteten Vorsteuerabzugsberechtigung der gesuchsbeklagten Aktiengesell- schaft nicht angezeigt (vgl. Entscheide des Kantonsgerichts Basel-Landschaft, Abteilung Zivil- recht, 400 11 38 E 4.5. sowie 410 16 205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