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2018-11-22-vv-1 vom 22. November 2018</w:t>
      </w:r>
    </w:p>
    <w:p>
      <w:r>
        <w:t>BL Gerichte, 2018-11-22, DE</w:t>
      </w:r>
    </w:p>
    <w:p>
      <w:r>
        <w:rPr>
          <w:b/>
        </w:rPr>
        <w:t xml:space="preserve">Quelle: </w:t>
      </w:r>
      <w:r>
        <w:t>https://mcp.opencaselaw.ch/entscheid/bl_gerichte_2018-11-22-vv-1</w:t>
      </w:r>
    </w:p>
    <w:p>
      <w:r>
        <w:t>FR: BL_GERICHTE 2018-11-22-vv-1 du 22 novembre 2018</w:t>
      </w:r>
    </w:p>
    <w:p>
      <w:r>
        <w:t>IT: BL_GERICHTE 2018-11-22-vv-1 del 22 novembre 2018</w:t>
      </w:r>
    </w:p>
    <w:p>
      <w:pPr>
        <w:pStyle w:val="Heading2"/>
      </w:pPr>
      <w:r>
        <w:t>Regeste</w:t>
      </w:r>
    </w:p>
    <w:p>
      <w:r>
        <w:t>Verweigerung einer Einreisebewilligung im Rahmen des Familiennachzugs / “Umgehungsadoption“</w:t>
      </w:r>
    </w:p>
    <w:p>
      <w:pPr>
        <w:pStyle w:val="Heading2"/>
      </w:pPr>
      <w:r>
        <w:t>Erwägungen</w:t>
      </w:r>
    </w:p>
    <w:p>
      <w:r>
        <w:rPr>
          <w:b/>
        </w:rPr>
        <w:t>E. 26</w:t>
      </w:r>
    </w:p>
    <w:p>
      <w:r>
        <w:t>Juni 2018 ab. Zur Begründung führte er im Wesentlichen aus, dass die einjährige Nach- zugsfrist am</w:t>
      </w:r>
    </w:p>
    <w:p>
      <w:r>
        <w:rPr>
          <w:b/>
        </w:rPr>
        <w:t>E. 28</w:t>
      </w:r>
    </w:p>
    <w:p>
      <w:r>
        <w:t>August 2016, das Gesuch vom 2. September 2016 wurde somit verspätet eingereicht. Wie die Vorinstanz zu Recht festhält, ist für den Zeitpunkt des Fristablaufs die Gesuchseinreichung massgeblich. Ob die Schweizerische Botschaft zuvor bereits kontaktiert oder aufgesucht wurde, ist dabei unerheblich. Die Behandlungszeit des Gesuchs beim AfM ist ebenfalls unbeachtlich und hat auf den Fristenlauf keinen Einfluss. Damit ist erstellt, dass das Gesuch um Familien- nachzug verspätet eingereicht wurde und die Nachzugsfristen gemäss Art. 47 Abs. 1 AuG nicht eingehalten wurden. Ein nachträglicher Familiennachzug gemäss Art. 47 Abs. 4 AuG kommt vorliegend nicht in Betracht (vgl. nachstehende Erwägungen).</w:t>
      </w:r>
    </w:p>
    <w:p>
      <w:r>
        <w:t>Seite 5 http://www.bl.ch/kantonsgericht 5.1 Unabhängig von den Nachzugsfristen in Art. 47 AuG, erlöschen die Ansprüche auf Fa- miliennachzug gem. Art. 43 AuG, wenn sie rechtsmissbräuchlich geltend gemacht werden, na- mentlich um Vorschriften des AuG und seiner Ausführungsbestimmungen über die Zulassung und den Aufenthalt zu umgehen (Art. 51 Abs. 2 lit. a AuG). Eine Adoption, mit welcher die aus- länderrechtlichen Zulassungs- und Aufenthaltsvorschriften umgangen werden sollen (sog. “Um- gehungsadoption“), widerspricht Sinn und Zweck des Familiennachzugs und führt gemäss Art. 51 Abs. 2 lit. a AuG zum Erlöschen des Anspruchs nach Art. 43 Abs. 1 AuG (vgl. Urteile des Bundesgerichts 2C_404/2014 vom 19. Juni 2014 E. 2.2, 2C_1115/2013 vom 11. Februar 2014 E. 2.6). Ein missbräuchlicher Familiennachzug von Kindern aus nichtfamiliären Gründen liegt dann vor, wenn man aufgrund der gesamten Umstände davon ausgehen muss, dass Kin- der in erster Linie aus wirtschaftlichen Gründen (d.h. zur Aufnahme einer Erwerbstätigkeit in der Schweiz) nachgezogen werden sollen und dabei nicht das Zusammenleben der Familienmit- glieder im Vordergrund steht (BBl 2002 3709 ff., insb. 3794 f.).</w:t>
      </w:r>
    </w:p>
    <w:p>
      <w:r>
        <w:t>5.2 Aus den vorliegenden Akten geht hervor, dass C.____ zusammen mit seinen leiblichen Eltern und seinen Geschwistern im Kosovo aufgewachsen ist. Er stammt aus einer intakten Familie und guten wirtschaftlichen Verhältnissen. Inzwischen ist er 16 Jahre alt, wird in abseh- barer Zeit seinen Schulabschluss machen und steht vor dem Eintritt ins Erwachsenenleben. C.____ hat sein ganzes bisheriges Leben im Kosovo verbracht und die Beschwerdeführenden lediglich während deren Ferienaufenthalten im Kosovo gesehen. Bei den Beschwerdeführenden in der Schweiz war C.____ offensichtlich noch nie, zumindest geht aus den Akten nichts Ge- genteiliges hervor. Bei seiner Befragung in der Schweizerischen Botschaft führte C.____ aus, dass er keine besondere Verbindung zu den Beschwerdeführenden habe und nicht wisse, wa- rum gerade er ausgewählt worden sei, adoptiert zu werden. Die leiblichen Eltern von C.____ hätten ebenfalls keinen Grund angeben können, weshalb sie ihren Sohn zur Adoption freigege- ben hätten (vgl. Bericht der Schweizerischen Botschaft im Kosovo vom 2. September 2016). Aus der Adoptionsverfügung vom 28. August 2015 geht hervor, dass die Adoption zu Gunsten der Erziehung und Bildung des Adoptivkindes sei und dieses nach der Adoption ein besseres Leben führen könne.</w:t>
      </w:r>
    </w:p>
    <w:p>
      <w:r>
        <w:t>5.3 Obschon die Beschwerdeführenden C.____ finanziell unterstützten und ihn in den Feri- en besuchten, ist eine über den Verwandtschaftsgrad hinausgehende, enge affektive Bezie- hung weder glaubwürdig noch erstellt. Angesichts dieser Umstände ist es nicht glaubhaft, dass der von den Beschwerdeführenden geltend gemachte Kinderwunsch für die Adoption aus- schlaggebend war. Die gewünschte Elternrolle spricht eher gegen die Adoption eines fast voll- jährigen Neffen, der sein Leben altersentsprechend selbständig führen kann und voraussichtlich nicht mehr längere Zeit bei den Beschwerdeführenden leben würde. Aus Sicht der Herkunfts- familie von C.____ sind zudem keine Gründe für die Notwendigkeit einer Adoption erkennbar. Insbesondere ist nicht ersichtlich, weshalb sie sich nicht um C.____ kümmern könnten. Dem eingereichten Bericht des Zentrums für Soziale Angelegenheiten in F.____ vom 2. Juli 2015 lässt sich vielmehr entnehmen, dass sich die biologischen Eltern von C.____ sehr für dessen Erziehung und Ausbildung eingesetzt hätten. Selbst aus dem Schreiben von C.____ vom 1. November 2018 gehen keine Gründe hervor, weshalb er nicht bei seinen leiblichen Eltern und seinen Geschwistern bleiben kann oder möchte. Im Gegenteil entsteht auch aufgrund des</w:t>
      </w:r>
    </w:p>
    <w:p>
      <w:r>
        <w:t>Seite 6 http://www.bl.ch/kantonsgericht Briefes von C.____ der Eindruck, als ob es ihm nicht leicht fallen würde, seine Familie und sei- ne Freunde zu verlassen. Aufgrund der vorliegenden Akten ist davon auszugehen, dass die Adoption aus adoptionsfremden Gründen erfolgte. Vor diesem Hintergrund kann mit der Vo- rinstanz festgehalten werden, dass nicht die Zusammenführung der Familie in der Schweiz im Vordergrund steht, sondern vielmehr davon auszugehen ist, dass C.____ eine bessere Aus- gangslage für seine Zukunft, namentlich bessere Ausbildungs- und Erwerbsmöglichkeiten, ver- schafft werden soll. Es liegt somit eine “Umgehungsadoption“ vor, mit welcher die ausländer- rechtlichen Zulassungs- und Aufenthaltsvorschriften umgangen werden sollen. Sie widerspricht Sinn und Zweck des Familiennachzugs und führt gemäss Art. 51 Abs. 2 lit. a AuG zum Erlö- schen des Anspruchs nach Art. 43 Abs. 1 AuG (vgl. Urteile des Bundesgerichts 2C_404/2014 vom 19. Juni 2014 E. 2.2; 2C_1115/2013 vom 11. Februar 2014 E. 2.6). Eine weitere Interes- senabwägung ist hier nicht vorzunehmen, zumal die Umgehungsadoption als solche verfas- sungs- und konventionsrechtlich keinen besonderen Schutz verdient und keine enge Beziehung zwischen den Beschwerdeführenden und ihrem Adoptivsohn besteht (Art. 8 EMRK; Art. 13 der Bundesverfassung der Schweizerischen Eidgenossenschaft [BV] vom 18. April 1999; BGE 137 I 247 E. 5.1.2; Urteile des Bundesgerichts 2C_404/2014 vom 19. Juni 2014 E. 2.2; 2C_1115/2013 vom 11. Februar 2014 E. 2.6).</w:t>
      </w:r>
    </w:p>
    <w:p>
      <w:r>
        <w:t>6.1 Die Beschwerdeführenden verlangen eine mündliche Parteiverhandlung. Zum An- spruch auf rechtliches Gehör gehört das Recht des Betroffenen, sich vor Erlass eines in seine Rechtsstellung eingreifenden Entscheids zur Sache zu äussern und an der Erhebung wesentli- cher Beweise entweder mitzuwirken oder sich zumindest zum Beweisergebnis zu äussern, wenn dieses geeignet ist, den Entscheid zu beeinflussen (BGE 127 I 54 E. 2b). Art. 29 Abs. 2 BV statuiert jedoch kein unbedingtes Recht auf mündliche Anhörung durch das urteilende Ge- richt und steht einer vorweggenommenen Beweiswürdigung nicht entgegen (BGE 134 I 140 E. 5.3; 131 I 153 E. 3). Im vorliegenden Verfahren auf Verweigerung des Familiennachzugs sind zahlreiche Umstände objektiver Natur sowie das in der Vergangenheit liegende Verhältnis zwischen den Betroffenen zu berücksichtigen. Dem persönlichen Eindruck kann dabei keine überwiegende Bedeutung zukommen, weshalb es verfassungsrechtlich zulässig ist, aufgrund der Akten zu entscheiden. Im Übrigen sind Verfahren betreffend die Gewährung von Asyl, die Zuerkennung oder Verweigerung des Aufenthaltsrechts in einem Staatsgebiet nicht vom Begriff der "civil rights" erfasst und fallen damit nicht in den Anwendungsbereich von Art. 6 EMRK (vgl. CHRISTOPH GRABENWARTER/KATHARINA PABEL, Europäische Menschenrechtskonvention, 6. Auflage, München 2016, S. 475 mit Hinweisen). Die Beschwerdeführenden hatten sowohl in den vorinstanzlichen Verfahren als auch im verwaltungsgerichtlichen Beschwerdeverfahren Gelegenheit, ihre Situation umfassend darzulegen, wovon sie auch Gebrauch gemacht haben. Aufgrund der vorliegenden Aktenlage kann davon abgesehen werden, die Beschwerdeführen- den persönlich anzuhören, zumal nicht ersichtlich ist, dass weitere relevante Ausführungen in einer Anhörung hätten ermittelt werden können. Demnach erübrigt sich die Durchführung einer mündlichen Parteiverhandlung.</w:t>
      </w:r>
    </w:p>
    <w:p>
      <w:r>
        <w:t>6.2 Die Beschwerdeführenden verlangen zudem eine persönliche Anhörung von C.____. Nach Art. 12 des Übereinkommens vom 20. November 1989 über die Rechte des Kindes (Kin- derrechtskonvention, KRK) sichern die Vertragsstaaten dem Kind, das fähig ist, sich eine eige-</w:t>
      </w:r>
    </w:p>
    <w:p>
      <w:r>
        <w:t>Seite 7 http://www.bl.ch/kantonsgericht ne Meinung zu bilden, das Recht zu, diese Meinung in allen es berührenden Angelegenheiten frei zu äussern, und berücksichtigen die Meinung des Kindes angemessen und entsprechend seinem Alter und seiner Reife. Zu diesem Zweck wird dem Kind insbesondere Gelegenheit ge- geben, in allen das Kind berührenden Gerichts- oder Verwaltungsverfahren entweder unmittel- bar oder durch einen Vertreter oder eine geeignete Stelle im Einklang mit den innerstaatlichen Verfahrensvorschriften gehört zu werden. Zudem verlangt Art. 12 KRK dort, wo das Verfahren hauptsächlich schriftlich ist, wie namentlich im ausländerrechtlichen Verfahren, nicht zwingend, dass das Kind persönlich angehört wird, sofern sein Gesichtspunkt angemessen, d.h. durch eine schriftliche Erklärung des Kindes selber oder seines Vertreters ausgedrückt werden kann (Urteil des Bundesgerichts 2C_930/2012 vom 10. Januar 2013 E. 4.4.1 mit Hinweisen). Vorlie- gend wurden die Interessen von C.____ einerseits durch seinen Brief vom 1. November 2018 und andererseits durch die Beschwerdeführenden eingehend vorgebracht. Die Aktenlage und diese schriftlichen Eingaben ermöglichten es, sich das erforderliche Bild über die massgebli- chen Verhältnisse für die Überprüfung des Entscheids über den Familiennachzug zu machen. Daher erübrigt sich eine zusätzliche Anhörung von C.____.</w:t>
      </w:r>
    </w:p>
    <w:p>
      <w:r>
        <w:t>7. Die Beschwerdeführenden führen weiter aus, dass die Bearbeitung ihres Gesuchs un- gebührlich lange gedauert habe. Dies grenze an Rechtsverweigerung. Soweit die Beschwerde- führenden überhaupt eine Rechtsverweigerung geltend machen, ist fraglich und wird von diesen nicht vorgebracht, worin ihr aktuelles praktisches Rechtsschutzinteresse an der Beurteilung dieser Frage liegen soll (Urteil des Bundesgerichts 2C_146/2017 vom 25. Januar 2018 E. 4.2; BGE 137 I 296 E. 4.2). Im Übrigen ist durch die zitierte Rechtsprechung (vgl. E. 4.2) gewährleis- tet, dass der Anspruch auf Familiennachzug nicht während des Verfahrens untergehen kann.</w:t>
      </w:r>
    </w:p>
    <w:p>
      <w:r>
        <w:t>8. Zusammengefasst erfolgte die Abweisung des Gesuchs um Familiennachzug zu Recht, was zur Abweisung der Beschwerde führt.</w:t>
      </w:r>
    </w:p>
    <w:p>
      <w:r>
        <w:t>9. Es bleibt über die Kosten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von Fr. 1‘400.-- den unterliegenden Beschwerdeführenden aufzuerlegen und mit dem geleisteten Kostenvorschuss in derselben Höhe zu verrechnen. Die Beschwerdeführenden haben keinen Anspruch auf eine Parteientschädigung (§ 21 Abs. 1 VPO).</w:t>
      </w:r>
    </w:p>
    <w:p>
      <w:r>
        <w:t>Seite 8 http://www.bl.ch/kantonsgericht Demgemäss wird e r k a n n t :</w:t>
      </w:r>
    </w:p>
    <w:p>
      <w:r>
        <w:t>://: 1. Die Beschwerde wird abgewiesen.</w:t>
      </w:r>
    </w:p>
    <w:p>
      <w:r>
        <w:t>2. Die Verfahrenskosten in der Höhe von Fr. 1‘400.-- werden den Be- schwerdeführenden auferlegt und mit dem geleisteten Kostenvorschuss in der Höhe von Fr. 1‘400.-- verrechnet.</w:t>
      </w:r>
    </w:p>
    <w:p>
      <w:r>
        <w:t>3. Die Parteikosten werden wettgeschlagen.</w:t>
      </w:r>
    </w:p>
    <w:p>
      <w:r>
        <w:t>4. Eine Kopie der Eingabe der Beschwerdeführenden vom 1. November 2018 wird dem Beschwerdegegner zur Kenntnisnahme zugestellt.</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