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2018-11-22-sv-2 vom 22. November 2018</w:t>
      </w:r>
    </w:p>
    <w:p>
      <w:r>
        <w:t>BL Gerichte, 2018-11-22, DE</w:t>
      </w:r>
    </w:p>
    <w:p>
      <w:r>
        <w:rPr>
          <w:b/>
        </w:rPr>
        <w:t xml:space="preserve">Quelle: </w:t>
      </w:r>
      <w:r>
        <w:t>https://mcp.opencaselaw.ch/entscheid/bl_gerichte_2018-11-22-sv-2</w:t>
      </w:r>
    </w:p>
    <w:p>
      <w:r>
        <w:t>FR: BL_GERICHTE 2018-11-22-sv-2 du 22 novembre 2018</w:t>
      </w:r>
    </w:p>
    <w:p>
      <w:r>
        <w:t>IT: BL_GERICHTE 2018-11-22-sv-2 del 22 novembre 2018</w:t>
      </w:r>
    </w:p>
    <w:p>
      <w:pPr>
        <w:pStyle w:val="Heading2"/>
      </w:pPr>
      <w:r>
        <w:t>Regeste</w:t>
      </w:r>
    </w:p>
    <w:p>
      <w:r>
        <w:t>Überprüfung eines bidisziplinären Gutachtens; Rentenablehnung korrekt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 werden dem Be- 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1'308.95 (inkl. Auslagen und 7,7 % Mehrwertsteuer) aus der Ge- richtskasse ausgerichtet.</w:t>
      </w:r>
    </w:p>
    <w:p>
      <w:r>
        <w:t>http://www.bl.ch/kantonsgericht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