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2018-06-28-sv-4 vom 28. Juni 2018</w:t>
      </w:r>
    </w:p>
    <w:p>
      <w:r>
        <w:t>BL Gerichte, 2018-06-28, DE</w:t>
      </w:r>
    </w:p>
    <w:p>
      <w:r>
        <w:rPr>
          <w:b/>
        </w:rPr>
        <w:t xml:space="preserve">Quelle: </w:t>
      </w:r>
      <w:r>
        <w:t>https://mcp.opencaselaw.ch/entscheid/bl_gerichte_2018-06-28-sv-4</w:t>
      </w:r>
    </w:p>
    <w:p>
      <w:r>
        <w:t>FR: BL_GERICHTE 2018-06-28-sv-4 du 28 juin 2018</w:t>
      </w:r>
    </w:p>
    <w:p>
      <w:r>
        <w:t>IT: BL_GERICHTE 2018-06-28-sv-4 del 28 giugno 2018</w:t>
      </w:r>
    </w:p>
    <w:p>
      <w:pPr>
        <w:pStyle w:val="Heading2"/>
      </w:pPr>
      <w:r>
        <w:t>Regeste</w:t>
      </w:r>
    </w:p>
    <w:p>
      <w:r>
        <w:t>Würdigung des verwaltungsexternen Gutachtens und Prüfung der Rentenfrage</w:t>
      </w:r>
    </w:p>
    <w:p>
      <w:pPr>
        <w:pStyle w:val="Heading2"/>
      </w:pPr>
      <w:r>
        <w:t>Volltext</w:t>
      </w:r>
    </w:p>
    <w:p>
      <w:r>
        <w:t>Entscheid des Kantonsgerichts Basel-Landschaft, Abteilung Sozialversiche- rungsrecht</w:t>
      </w:r>
    </w:p>
    <w:p>
      <w:r>
        <w:t>vom 28. Juni 2018 (720 17 380 / 168) ____________________________________________________________________</w:t>
      </w:r>
    </w:p>
    <w:p>
      <w:r>
        <w:t>Invalidenversicherung</w:t>
      </w:r>
    </w:p>
    <w:p>
      <w:r>
        <w:t>Würdigung des verwaltungsexternen Gutachtens und Prüfung der Rentenfrage</w:t>
      </w:r>
    </w:p>
    <w:p>
      <w:r>
        <w:t>Besetzung Präsidentin Doris Vollenweider, Kantonsrichter Daniel Noll, Kantons- richter Jgnaz Jermann, Gerichtsschreiberin Margit Campell</w:t>
      </w:r>
    </w:p>
    <w:p>
      <w:r>
        <w:t>Parteien A.____, Beschwerdeführerin</w:t>
      </w:r>
    </w:p>
    <w:p>
      <w:r>
        <w:t>gegen</w:t>
      </w:r>
    </w:p>
    <w:p>
      <w:r>
        <w:t>IV-Stelle Basel-Landschaft, Hauptstrasse 109, 4102 Binningen, Beschwerdegegnerin</w:t>
      </w:r>
    </w:p>
    <w:p>
      <w:r>
        <w:t>Betreff IV-Rente</w:t>
      </w:r>
    </w:p>
    <w:p>
      <w:r>
        <w:t>A. A.____ war zuletzt bis Ende Januar 2012 als Küchenhilfe beim Spital B.____ angestellt. Am 7. Juni 2011 meldete sie sich unter Hinweis auf eine Fibromyalgie und einen Diabetes Ty- pus I zum Leistungsbezug bei der Eidgenössischen Invalidenversicherung (IV) an. Die IV-Stelle Basel-Landschaft (IV-Stelle) klärte die erwerblichen, gesundheitlichen und hauswirtschaftlichen Verhältnisse ab. Mit Vorbescheid vom 22. Oktober 2012 stellte sie gestützt auf das bidisziplinä- re Gutachten von Dr. med. C.____, FMH Innere Medizin und Rheumatologie, und Dr. med. D.____, FMH Psychiatrie und Psychotherapie, vom 3. September 2012 die Ablehnung des Ren- tenentscheids in Aussicht, da der aufgrund der gemischten Methode ermittelte Invaliditätsgrad</w:t>
      </w:r>
    </w:p>
    <w:p>
      <w:r>
        <w:t>Seite 2</w:t>
      </w:r>
    </w:p>
    <w:p>
      <w:r>
        <w:t>http://www.bl.ch/kantonsgericht lediglich 26 % betrage. A.____ erhob hiergegen Einwand, was zur Folge hatte, dass die IV- Stelle bei Dr. med. E.____, FMH Neurologie, ein weiteres Gutachten einholte, welches am 22. Januar 2014 erstattet wurde. Gestützt darauf und aufgrund der Ergebnisse im Haushaltsab- klärungsbericht vom 29. April 2013 hielt die IV-Stelle an ihrem ursprünglichen Vorbescheid fest und stellte am 20. Mai 2014 erneut die Ablehnung des Rentenanspruchs in Aussicht. Nachdem die Versicherte auch hiergegen sowie gegen den in der Folge erlassenen Vorbescheid vom 2. August 2017, welcher sich im Wesentlichen auf das zwischenzeitlich eingeholte Verlaufsgut- achten der Dres. C.____ und D.____ vom 22. Mai 2017 stützte, Einwand erhob, lehnte die IV- Stelle das Leistungsgesuch mit Verfügung vom 10. Oktober 2017 ab. Gestützt auf die Abklä- rungsergebnisse berechnete sie unter Berücksichtigung der gemischten Methode einen renten- ausschliessenden Invaliditätsgrad von 32 %.</w:t>
      </w:r>
    </w:p>
    <w:p>
      <w:r>
        <w:t>B. Gegen diese Verfügung erhob A.____ mit Eingabe vom 15. November 2017 Beschwer- de ans Kantonsgericht, Abteilung Sozialversicherungsrecht (Kantonsgericht). Sie beantragte die Aufhebung der angefochtenen Verfügung und die Ausrichtung mindestens einer Dreiviertelsren- te; unter o/e-Kostenfolge, wobei ihr die unentgeltliche Rechtspflege zu bewilligen sei. Sie mach- te im Wesentlichen geltend, die angefochtene Verfügung beruhe auf unzureichenden medizini- schen Unterlagen, welche den beweisrechtlichen Anforderungen an ein Gutachten nicht genü- gen würden. Zudem sei die IV-Stelle von einer zu tiefen Einschränkung im Haushalt ausgegan- gen.</w:t>
      </w:r>
    </w:p>
    <w:p>
      <w:r>
        <w:t>C. Die IV-Stelle beantragte mit Vernehmlassung vom 24. Januar 2018 die Abweisung der Beschwerde.</w:t>
      </w:r>
    </w:p>
    <w:p>
      <w:r>
        <w:t>D. Mit Verfügung vom 22. Februar 2018 lehnt das Kantonsgericht das Gesuch der Be- schwerdeführerin um Bewilligung der unentgeltlichen Prozessführung ab.</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frist- und formgerecht erhobene Be- schwerde vom 15. November 2017 ist demnach einzutreten.</w:t>
      </w:r>
    </w:p>
    <w:p>
      <w:r>
        <w:t>2. Streitig und zu prüfen ist der Rentenanspruch der Beschwerdeführerin. Massgebend ist der Sachverhalt, wie er sich bis zum Erlass der angefochtenen Verfügung vom 10. Oktober</w:t>
      </w:r>
    </w:p>
    <w:p>
      <w:r>
        <w:t>Seite 3</w:t>
      </w:r>
    </w:p>
    <w:p>
      <w:r>
        <w:t>http://www.bl.ch/kantonsgericht 2017 entwickelt hat. Dieser Zeitpunkt bildet rechtsprechungsgemäss die zeitliche Grenze der richterlichen Überprüfungsbefugnis (BGE 129 V 4 E. 1.2 mit Hinweis).</w:t>
      </w:r>
    </w:p>
    <w:p>
      <w:r>
        <w:t>3.1 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3.2 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anderen Beruf oder Aufgabenbereich berücksichtigt (Satz 2).</w:t>
      </w:r>
    </w:p>
    <w:p>
      <w:r>
        <w:t>3.3 Als Invalidität gilt nach Art. 8 ATSG die voraussichtlich bleibende oder längere Zeit dau- ernde ganze oder teilweise Erwerbsunfähigkeit. Sie kann im IV-Bereich Folge von Geburtsge- 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t>3.4 Die Annahme einer allenfalls invalidisierenden psychischen Gesundheitsbeeinträchti- gung setzt eine fachärztlich (psychiatrisch) gestellte Diagnose nach einem wissenschaftlich an- erkannten Klassifikationssystem voraus (BGE 131 V 50 E. 1.2, 130 V 398 ff. E. 5.3 und E. 6). Zu betonen ist, dass im Kontext der rentenmässig abzugeltenden psychischen Leiden belas- tenden psychosozialen Faktoren sowie soziokulturellen Umständen kein Krankheitswert zu- 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 lensmässig erwartet werden kann, zu arbeiten und einem Erwerb nachzugehen (BGE 127 V 299 E. 5a mit Hinweisen). Zur Annahme einer durch eine psychische Gesundheitsbeeinträchti- 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w:t>
      </w:r>
    </w:p>
    <w:p>
      <w:r>
        <w:t>Seite 4</w:t>
      </w:r>
    </w:p>
    <w:p>
      <w:r>
        <w:t>http://www.bl.ch/kantonsgericht zung - sogar für die Gesellschaft untragbar (BGE 102 V 165; vgl. auch BGE 127 V 298 E. 4c in fine).</w:t>
      </w:r>
    </w:p>
    <w:p>
      <w:r>
        <w:t>4.1 Gemäss Art. 28 Abs. 2 IVG wird die Rente nach dem Grad der Invalidität wie folgt abge- stuft: Die versicherte Person hat Anspruch auf eine ganze Rente, wenn sie zu mindestens 70 %, auf eine Dreiviertelsrente, wenn sie zu mindestens 60 %, auf eine halbe Rente, wenn sie zu mindestens 50 % und auf eine Viertelsrente, wenn sie zu mindestens 40 % invalid ist.</w:t>
      </w:r>
    </w:p>
    <w:p>
      <w:r>
        <w:t>4.2 Für die Bemessung der Invalidität von erwerbstätigen Versicherten ist Art. 16 ATSG an- wendbar (Art. 28a Abs. 1 IVG). Danach wird für die Bestimmung des Invaliditätsgrades das Er- 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t>4.3 Bei nichterwerbstätigen Versicherten, welche in einem Aufgabenbereich (z.B. Haushalt) tätig sind und denen die Aufnahme einer Erwerbstätigkeit nicht zugemutet werden kann, wird für die Bemessung der Invalidität in Abweichung von Art. 16 ATSG darauf abgestellt, in wel- chem Masse sie behindert sind, sich im bisherigen Aufgabenbereich zu betätigen (Betätigungs- vergleich; Art. 28a Abs. 2 IVG).</w:t>
      </w:r>
    </w:p>
    <w:p>
      <w:r>
        <w:t>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 tätigkeit bzw. der unentgeltlichen Mitarbeit im Betrieb des Ehegatten oder der Ehegattin und der Anteil der Tätigkeit im Aufgabenbereich festzulegen und der Invaliditätsgrad entsprechend der Behinderung in beiden Bereichen zu bemessen (gemischte Methode der Invaliditätsbemes- sung). Ist bei diesen Versicherten anzunehmen, dass sie im Zeitpunkt der Prüfung des Renten- anspruchs ohne Gesundheitsschaden ganztägig erwerbstätig wären, so ist die Invaliditätsbe- messung ausschliesslich nach den Grundsätzen für Erwerbstätige zu bemessen (Art. 27bis der Verordnung über die Invalidenversicherung [IVV] vom 17. Januar 1961 in der vorliegend an- wendbaren, bis Ende Dezember 2017 gültigen Fassung).</w:t>
      </w:r>
    </w:p>
    <w:p>
      <w:r>
        <w:t>4.5 Vorliegend wird nicht bestritten, dass die IV-Stelle den Invaliditätsgrad nach der ge- mischten Methode berechnet hat. Aufgrund der Angaben der Beschwerdeführerin im Fragebo- gen zur Ermittlung der Erwerbstätigkeit, welcher von dieser am 23. April 2013 unterzeichnet wurde, ging die IV-Stelle zu Recht davon aus, dass diese ohne gesundheitliche Einschränkun- gen im Tätigkeitsbereich Erwerbsleben im Umfang von 80 % und im Tätigkeitsbereich Haushalt zu 20 % tätig wäre.</w:t>
      </w:r>
    </w:p>
    <w:p>
      <w:r>
        <w:t>Seite 5</w:t>
      </w:r>
    </w:p>
    <w:p>
      <w:r>
        <w:t>http://www.bl.ch/kantonsgericht</w:t>
      </w:r>
    </w:p>
    <w:p>
      <w:r>
        <w:t>4.6 In Bezug auf die Bemessung der Invalidität aufgrund der gemischten Methode ist zu beachten, dass Art. 27bis Abs. 3 lit. a IVV in der ab dem 1. Januar 2018 geltenden Fassung be- stimmt, dass sich die Berechnung des Invaliditätsgrads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 werbstätigkeit hochgerechnet wird. Nach der Rechtsprechung des Bundesgerichts kann die Invaliditätsbemessung mittels der gemischten Methode nach dem neuen Berechnungsmodell gemäss Art. 27bis Abs. 2 bis 4 IVV in der Fassung vom 1. Dezember 2017 im Hinblick auf eine einheitliche und rechtsgleiche Behandlung der Versicherten erst ab dem Zeitpunkt des Inkraft- tretens dieser Bestimmung am 1. Januar 2018 erfolgen (Urteil des Bundesgerichts vom 30. Ja- nuar 2018, 8C_462/2017, E. 5.3 mit Hinweisen). Aus diesem Grund kann vorliegend in Anbe- tracht des Erlasses der Verfügung am 10. Oktober 2017 die Berechnung nicht gestützt auf die ab dem 1. Januar 2018 geltenden Bestimmungen erfolgen. Die IV-Stelle anerkannte aber be- reits im vorliegenden Verfahren, dass sie nach dessen Abschluss den Invaliditätsgrad anhand der seit dem 1. Januar 2018 geltenden Berechnungsmethode neu berechnen wird.</w:t>
      </w:r>
    </w:p>
    <w:p>
      <w:r>
        <w:t>5.1 Bei der Feststellung des Gesundheitszustandes und bei der Beurteilung der Arbeitsfä- higkeit der versicherten Person ist die Verwaltung (und im Beschwerdefall das Gericht) auf Un- terlagen angewiesen, die ärztliche und gegebenenfalls auch andere Fachleute zur Verfügung zu stellen haben. Aufgabe des Arztes oder der Ärztin ist es, den Gesundheitszustand zu beur- 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t>5.2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232 E. 5.1, 125 V 352 E. 3a, 122 V 160 E. 1c).</w:t>
      </w:r>
    </w:p>
    <w:p>
      <w:r>
        <w:t>Seite 6</w:t>
      </w:r>
    </w:p>
    <w:p>
      <w:r>
        <w:t>http://www.bl.ch/kantonsgericht 5.3 Dennoch erachtet es die bundesgerichtliche Rechtsprechung mit dem Grundsatz der freien Beweiswürdigung als vereinbar, in Bezug auf bestimmte Formen medizinischer Berichte und Gutachten Richtlinien für die Beweiswürdigung aufzustellen (vgl. die ausführliche Zusam- menstellung dieser Richtlinien in BGE 125 V 352 E. 3b mit zahlreichen Hinweisen; vgl. dazu auch BGE 135 V 469 f. E. 4.4 und 4.5). So ist den im Rahmen des Verwaltungsverfahrens ein- geholten Gutachten externer Spezialärztinnen und -ärzte, welche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t>6.1 Zur Beurteilung des Gesundheitszustands der Beschwerdeführerin liegen zahlreiche medizinische Unterlagen vor, die vom Gericht gesamthaft gewürdigt wurden. Im Folgenden werden indessen diejenigen Gutachten und Berichte wiedergegeben, welche sich für den vor- liegenden Entscheid als zentral erweisen.</w:t>
      </w:r>
    </w:p>
    <w:p>
      <w:r>
        <w:t>6.2 Die IV-Stelle holte zunächst ein Gutachten bei den Dres. C.____ und D.____ ein. Am 3. September 2012 diagnostizierten diese mit Einfluss auf die Arbeitsfähigkeit (1) ein Schulter- impingement rechts bei Tendinitis calcarea der Supraspinatussehne, eine Tendinitis der langen Bicepssehne und eine beginnende subacromiale Verengung (ICD-10 M53.8), (2) ein chroni- sches cervical- und lumbalbetontes Panvertebralsyndrom bei beginnender degenerativer Wir- belsäulenveränderung und beginnender Spondylarthrose lumbal, minimaler Spondylose thora- co-lumbal, einer Wirbelsäulenfehlform und Fehlhaltung sowie hochgradig muskulärer Insuffizi- enz vom Beckengürteltyp und (3) anamnestisch ein Carpaltunnelsyndrom (CTS) links schwer- schwer, rechts mittelgradig, momentan rechtsseitig symptomatisch. Ohne Auswirkung auf die Arbeitsfähigkeit lägen ein multilokuläres Schmerzsyndrom Typ Fibromyalgie, eine allgemeine muskuläre Dekonditionierung, eine Adipositas (BMI 30,6 kg/m2), ein insulinpflichtiger Diabetes mellitus Typus I, eine arterielle Hypertonie, ein benigner paroxysmaler Lagerungsschwindel, aktuell oligosymptomatisch, und eine mögliche subdepressive Störung vor. In ihrer Konsensbe- sprechung kamen die Gutachter zum Schluss, dass der Beschwerdeführerin eine schwere Tä- tigkeit nicht mehr zumutbar sei. Die angestammte Tätigkeit als Küchenhilfe müsse als mittel- schwer eingestuft werden, bei welcher auch Überkopfarbeiten zu erledigen seien, weshalb bei der Beschwerdeführerin eine 50%igen Einschränkung der Arbeitsfähigkeit zu bestätigen sei. Hingegen sei sie in einer leichten Tätigkeit, welche in Wechselbelastung (sitzend, stehend, ge- hend) ohne repetitive Überkopfarbeit bzw. ohne Benützen des rechten Arms über der Horizon- talen ausgeübt werden könne, zu 100 % arbeitsfähig.</w:t>
      </w:r>
    </w:p>
    <w:p>
      <w:r>
        <w:t>6.3 Am 23. April 2013 fand eine Haushaltsabklärung statt, an welcher die Beschwerdefüh- rerin, ihre Freundin und ein Sachbearbeiter der IV-Stelle teilnahmen. Dem Bericht vom 29. April 2013 sind Einschränkungen im Bereich Ernährung und in der Wohnungsreinigung zu entneh- men, welche eine Beeinträchtigung im Haushalt von insgesamt 12,8 % bewirken würden.</w:t>
      </w:r>
    </w:p>
    <w:p>
      <w:r>
        <w:t>6.4 In seinem neurologischen Gutachten vom 23. Januar 2014 nannte Dr. E.____ mit Ein- fluss auf die Arbeitsfähigkeit ein cervical und lumbal betontes Panvertebralsyndrom bei Fehlhal-</w:t>
      </w:r>
    </w:p>
    <w:p>
      <w:r>
        <w:t>Seite 7</w:t>
      </w:r>
    </w:p>
    <w:p>
      <w:r>
        <w:t>http://www.bl.ch/kantonsgericht tung mit leichter lumbaler Hyperlordose und leichter thoraco-lumbaler Skoliose, bei leichter schmerzhafter Funktionseinschränkung lumbal, aber ohne radikulärer Reiz- und Ausfallsymp- tomatik, ein leichtes ausschliesslich sensibles CTS beidseits rechtsbetont. Aus neurologischer Sicht könne gesamthaft von einer beginnenden leichten Neuropathie mit überwiegender Wahr- scheinlichkeit als Folge des Diabetes mellitus Typus I ausgegangen werden. Betreffend die Be- schwerden im Rücken könne eine vergleichbare Situation wie bei der rheumatologischen Be- gutachtung im September 2012 angenommen werden. Aufgrund dieser Beschwerden sei die Versicherte für körperliche Schwerarbeiten nicht mehr arbeitsfähig. Bei der Verrichtung von mit- telschweren Arbeiten, zu welchen auch die angestammte als Küchenhilfe zähle, bestünde eine Arbeitsfähigkeit von 50 %. Körperlich leichte, wechselbelastende und rückenadaptierte Tätigkei- ten ohne längere Zwangsstellung des Rückens, ohne schwere handwerkliche Arbeiten und oh- ne ständige und repetitive vorwiegend Flexions- bzw. Extensionsbewegungen mit den Händen seien der Beschwerdeführerin aus neurologischer Sicht in einem vollen Pensum seit September 2012 zumutbar.</w:t>
      </w:r>
    </w:p>
    <w:p>
      <w:r>
        <w:t>6.5 Dr. med. F.____, FMH Psychiatrie und Psychotherapie, bei welchem die Beschwerde- führerin seit dem 22. Februar 2016 in Behandlung stand (letzte Konsultation: 1. März 2016), diagnostizierte am 9. Mai 2016 eine rezidivierende Depression mittleren Grads, eine Anpas- sungsstörung mit längerer reaktiver Depression bei Arbeitslosigkeit und eine vermeidende und ängstliche Persönlichkeitsstörung. Diese Beschwerden würden sich dahingehend auf die Ar- beitsfähigkeit auswirken, als die Beschwerdeführerin sich nicht konzentrieren könne und jegli- chen Auseinandersetzungen im Leben ausweichen würde. Aufgrund der Einschränkungen, der Labilität, der Weinerlichkeit und der Instabilität sei sie kaum stressbelastbar. Dr. F.____ erach- tete die Beschwerdeführerin ab 22. Juni (recte wohl: Februar) 2016 als 100 % arbeitsunfähig.</w:t>
      </w:r>
    </w:p>
    <w:p>
      <w:r>
        <w:t>6.6 Die IV-Stelle holte ein weiteres Gutachten bei den Dres. C.____ und D.____ ein, wel- ches am 22. Mai 2017 erstattet wurden. Die Gutachter diagnostizieren mit Auswirkung auf die Arbeitsfähigkeit (1) ein Schulterimpingement beidseits mit dringendem Verdacht auf eine Cap- sulitis adhaesiva beidseits, rechts ausgeprägter als links, mit / bei Tendinitis calcarea der Sup- raspinatussehne beidseits rechtsbetont, artikulärseitiger Partialruptur der Supraspinatussehne beidseits, linksbetont, mit höhergradiger Tendinose der Subscapularis- und der Supraspinatus- sehne sowie fortgeschrittener Bizepstendinopathie links und AC-Gelenksarthrose beidseits und (2) ein chronisches cervical- und lumbalbetontes panvertebrales Schmerzsyndrom mit / bei be- ginnender Spondylarthrose lumbal, betont L4/L5 und L5/S1, beginnender Spondylose thoraco- lumbal, Wirbelsäulenfehlform und Fehlhaltung mit ungünstiger cervicothoracaler und lumbosa- craler Statik sowie begleitender hochgradiger muskulärer Insuffizienz vom Beckengürteltyp. Ohne Auswirkung auf die Arbeitsfähigkeit bestünden ein multilokuläres Schmerzsyndrom Typ Fibromyalgie, eine femoropatellare Überlastung beidseits (DD: beginnende Chondromalazie), Restbeschwerden bei St. n. CTS-Spaltung links 03/2016 und rechts 10/2016, eine fortgeschrit- tene muskuläre Dekonditionierung, eine Adipositas WHO Grad 1 (BMI 33 kg/n,2), ein insulin- pflichtiger Diabetes mellitus Typ 1 (ED 1987), aktuell suboptimal eingestellt (HbA1c 10,2%), eine arterielle Hypertonie, eine Hyperlipidämie und eine mögliche subdepressive Störung (ICD- 10 F34.1). In ihrer Beurteilung hielten die Gutachter fest, dass aus rheumatologischer Sicht eine Verschlechterung des Gesundheitszustandes eingetreten sei, indem im Vergleich zur erstmali-</w:t>
      </w:r>
    </w:p>
    <w:p>
      <w:r>
        <w:t>Seite 8</w:t>
      </w:r>
    </w:p>
    <w:p>
      <w:r>
        <w:t>http://www.bl.ch/kantonsgericht gen Begutachtung im Jahr 2012 nun eine beidseitige funktionsrelevante Schulterpathologie mit subacromialem lmpingement, Rotatorenmanschettenproblematik und Capsulitis adhaesiva zu diagnostizieren sei. Weiterhin bestünden eine Schmerzchronifizierung mit multilokulärem Schmerzsyndrom Typ Fibromyalgie. Zusätzlich läge ein jedoch nicht auf die Leistungsfähigkeit sich auswirkender suboptimal eingestellter insulinpflichtiger Diabetes mellitus Typ I sowie eine im Verlauf zunehmende Adipositas mit Zeichen einer allgemeinen fortgeschrittenen muskulären Dekonditionierung vor. Aufgrund der im Vordergrund stehenden Schulterproblematik bestehe eine weitere Abnahme der funktionellen Belastung mit entsprechender Auswirkung auf die Ar- beitsfähigkeit und Leistungsfähigkeit der Versicherten. In psychiatrischer Hinsicht könne keine Diagnose mit Auswirkung auf die Arbeitsfähigkeit erhoben werden. Die vom behandelnden Psy- chiater Dr. F.____ beschriebene rezidivierende Depression mit mittelgradigen Episoden könne im Rahmen der aktuellen Begutachtung nicht bestätigt werden. Auch lasse sich keine Persön- lichkeitsstörung objektivieren. Es sei denkbar, dass die Explorandin wegen den Verstimmungs- zuständen die Diagnose einer möglichen subdepressiven Störung erfülle. Diese habe jedoch keine Auswirkung auf die Leistungsfähigkeit. In Bezug auf die Arbeitsfähigkeit ist dem Gutach- ten zu entnehmen, dass diese ausschliesslich durch die Diagnosen von Seiten des Bewe- gungsapparates terminiert werde. Neu bestehe seit November 2014 eine nicht mehr gegebene Arbeitsfähigkeit für die angestammte Tätigkeit als Küchenhilfe, nachdem diese im Rahmen der letzten Begutachtung im Jahr 2012 noch 50 % betragen habe. Hinsichtlich einer leidensadap- tierten leichten Tätigkeit, durchgeführt in Wechselbelastung und ohne Benützen der Arme über der Horizontalen, bestehe im Gegensatz zur Begutachtung im Jahr 2012, wo von einer 100%igen Arbeitsfähigkeit ausgegangen worden sei, nunmehr noch eine Restarbeitsfähigkeit von 70 %. Insgesamt lasse sich somit aus Sicht des Bewegungsapparats eine Verschlechte- rung des Gesundheitszustands wie auch der Arbeitsfähigkeit bestätigen.</w:t>
      </w:r>
    </w:p>
    <w:p>
      <w:r>
        <w:t>6.7 Nach Eingang des Verlaufsgutachtens der Dres. C.____ und D.____ holte IV-Stelle noch einen ergänzenden Haushaltsbericht ein. Am 26. Juni 2017 führte der zuständige Sach- bearbeiter aus, dass sich die Einschränkung im Haushalt aufgrund der ausgewiesenen Ver- schlechterung des Gesundheitszustands aus rheumatologischer Sicht von 12.8 % im Jahr 2013 auf 16.2 % erhöht habe.</w:t>
      </w:r>
    </w:p>
    <w:p>
      <w:r>
        <w:t>7.1 Die IV-Stelle stützte sich in ihrer Verfügung vom 10. Oktober 2017 bei der Beurteilung des Gesundheitszustands und der Arbeitsfähigkeit der Versicherten vollumfänglich auf das bi- disziplinäre Gutachten der Dres. C.____ und D.____ vom 22. Mai 2017 ab. Sie ging davon aus, dass die Versicherte die angestammte Tätigkeit als Küchengehilfin nicht mehr ausüben könne. In einer leidensadaptierten leichten körperlich belastenden Tätigkeit, durchgeführt in Wechsel- belastung und ohne Benützen der Arme über der Horizontalen, bestehe eine Restarbeitsfähig- keit von 70 %. Daran ist nichts auszusetzen. Das bidisziplinäre Gutachten erfüllt alle rechtspre- chungsgemässen Voraussetzungen an eine taugliche medizinische Beurteilungsgrundlage. Es weist weder formale noch inhaltliche Mängel auf und ist – wie dies vom Bundesgericht verlangt wird (vgl. E. 4.2) – für die streitigen Belange umfassend. Es beruht auf allseitigen Untersu- chungen, berücksichtigt die geklagten Beschwerden, ist in Kenntnis der im Zeitpunkt der Explo- ration vorhandenen Vorakten abgegeben worden und leuchtet in der Darlegung der medizini- schen Zusammenhänge sowie der Beurteilung der medizinischen Situation ein. Es berücksich-</w:t>
      </w:r>
    </w:p>
    <w:p>
      <w:r>
        <w:t>Seite 9</w:t>
      </w:r>
    </w:p>
    <w:p>
      <w:r>
        <w:t>http://www.bl.ch/kantonsgericht tigt insbesondere auch die Entwicklung des Gesundheitszustandes der Beschwerdeführerin seit der erstmaligen Begutachtung im Jahr 2012 und macht deutlich, dass aus rheumatologischer Sicht eine Verschlechterung eingetreten ist, welche sich auch auf die Leistungsfähigkeit der Versicherten auswirkt. Die vorinstanzliche Rentenprüfung beruht somit in jeder Hinsicht auf den durch die bundesgerichtliche Rechtsprechung formulierten Anforderungen an ein beweistaugli- ches Gutachten.</w:t>
      </w:r>
    </w:p>
    <w:p>
      <w:r>
        <w:t>7.2 Daran ändern die Ausführungen in der Beschwerde nichts.</w:t>
      </w:r>
    </w:p>
    <w:p>
      <w:r>
        <w:t>7.3.1 Die Beschwerdeführerin macht geltend, auf das Gutachten könne nicht abgestellt wer- den, weil dieses weder wissenschaftlich noch vorurteilsfrei noch unparteiisch verfasst worden sei. Dies zeige sich in der Tatsache, dass Dr. C.____ im Gutachten erwähne, sie sei in Schu- hen mit höheren Absätzen zur Untersuchung erschienen. Zudem werde eine unpassende Wortwahl gewählt, indem Ausdrücke wie "Schmerzfixation" und "Behinderungsüberzeugung" im somatischen Teilgutachten zitiert würden; dies relativiere unzulässigerweise die somatischen Beschwerden. Auch der Hinweis, wonach sie zwischen den Fragen lachen könne, sei völlig unangemessen und sei als zynisches Wertungskriterium irrelevant. Ebenso werde ihr im Gut- achten immer wieder Passivität vorgeworfen. Schliesslich werde im Zusammenhang mit der Schmerzstörung eine Reduktion des Körpergewichts als therapeutische Massnahme genannt. Das Übergewicht habe mit der vorliegenden Gesundheitsbeeinträchtigung und der Schmerz- störung keinen Zusammenhang, was von einem unparteiischen Fachexperten mit hoher Wahr- scheinlichkeit bestätigt werde.</w:t>
      </w:r>
    </w:p>
    <w:p>
      <w:r>
        <w:t>7.3.2 Entgegen der Auffassung der Beschwerdeführerin sind dem Gutachten keine Anhalts- punkte zu entnehmen, dass sich die Gutachter nicht von objektiven Kriterien haben leiten las- sen. Es gehört durchaus zu einer vollständigen Begutachtung, wenn Tatsachen, die nur in ei- nem indirekten Zusammenhang mit den erhobenen Diagnosen stehen, Eingang ins Gutachten finden. So ist zu berücksichtigen, dass die Beschwerdeführerin unter anderem an einem chroni- schen cervical- und lumbalbetontem panvertebralem Schmerzsyndrom leidet. Dass bei dieser Diagnose das Tragen von Schuhen mit höheren Absätzen, was mit einer intensiveren körperli- chen Belastung verbunden ist als mit flachen Schuhen, erwähnt wird, ist nicht abwegig. Weiter kann Lachen als Symptom für die Beurteilung des Schweregrads einer depressiven Erkrankung wesentlich sein. Eine entsprechende Erwähnung im Gutachten ist daher sachlich gerechtfertigt. Die Begriffe Schmerzfixation, Behinderungsüberzeugung und Passivität entsprechen einer an- erkannten medizinischen Terminologie, weshalb ihnen keine abwertende oder despektierliche Bedeutung zukommt. Schliesslich ist betreffend die Gewichtsreduktion festzuhalten, dass diese nicht in Bezug auf die Schmerzsymptomatik, sondern allgemein unter dem Aspekt der medizini- schen Massnahmen zur Verbesserung des Gesundheitszustands aufgeführt wurde. Gesamthaft bestehen vorliegend daher keine Zweifel an der Unvoreingenommenheit der Gutachter, wes- halb dieser Einwand der Beschwerdeführerin nicht überzeugt.</w:t>
      </w:r>
    </w:p>
    <w:p>
      <w:r>
        <w:t>7.4 Die Beschwerdeführerin macht weiter geltend, das Gutachten sei unvollständig. So wer- de auf eine somatische wie auf eine psychiatrische Verschlechterung des Gesundheitszustands hingewiesen. Im Ergebnis werde aber nur die somatische Verschlechterung bei der Zumutbar-</w:t>
      </w:r>
    </w:p>
    <w:p>
      <w:r>
        <w:t>Seite 10</w:t>
      </w:r>
    </w:p>
    <w:p>
      <w:r>
        <w:t>http://www.bl.ch/kantonsgericht keitsbeurteilung berücksichtigt. Ein Blick auf die entsprechende Fundstelle im Gutachten (vgl. Seite 24 oben) ergibt, dass dieses in Auftrag gegeben wurde, weil die Beschwerdeführerin eine Verschlechterung des Gesundheitszustands sowohl aus somatisch rheumatologischer wie auch aus psychiatrischer Sicht geltend gemacht habe. Nach erfolgter Begutachtung kamen die Gut- achter sodann in ihrer Beurteilung jedoch zum Schluss, dass sich der Gesundheitszustand ein- zig aus somatischer Sicht verschlechtert habe. Die von der Beschwerdeführerin geltend ge- machte Verschlechterung ihres psychischen Zustands liess sich nicht bestätigen. Auch dieser Einwand der Beschwerdeführerin geht daher fehl.</w:t>
      </w:r>
    </w:p>
    <w:p>
      <w:r>
        <w:t>7.5.1 Weiter wird in der Beschwerde sinngemäss eingewendet, das Gutachten vermöge in Bezug auf das diagnostizierte Fibromyalgie-Syndrom nicht zu überzeugen. Die Frage, wie sich dieses auf die Arbeitsfähigkeit auswirke, sei weder beantwortet noch untersucht worden. Auf dieser Grundlage sei es nicht möglich, die vom Bundesgericht auch im Zusammenhang mit der Fibromyalgie verlangte Indikatorenprüfung vorzunehmen.</w:t>
      </w:r>
    </w:p>
    <w:p>
      <w:r>
        <w:t>7.5.2 Zunächst ist festzustellen, dass das Gutachten sich sehr wohl mit der Diagnose der Fib- romyalgie auseinandergesetzt hat und auch erwähnt, dass diese keinen Einfluss auf die Ar- beitsfähigkeit habe. Weiter ist mit Blick auf die Indikatorenprüfung auf das Leiturteil BGE 141 V 281 des Bundesgerichts hinzuweisen, in welchem dieses die Rechtsprechung zur invalidisie- renden Wirkung von somatoformen Schmerzstörungen (BGE 130 V 352) und damit vergleich- baren psychosomatischen Leiden (vgl. BGE 140 V 13 f. E. 2.2.1.3) revidiert hat. Eine Ein- schränkung der Leistungsfähigkeit kann danach weiterhin nur anspruchserheblich sein, wenn sie Folge einer fachärztlich einwandfrei diagnostizierten Gesundheitsbeeinträchtigung ist (vgl. E. 3.3 hiervor). Auch künftig wird der Rentenanspruch – in Nachachtung der verfassungs- und gesetzmässigen Vorgaben von Art. 8 und 29 der Bundesverfassung der Schweizerischen Eidgenossenschaft (BV) vom 18. April 1999 (Rechtsgleichheit) und Art. 7 Abs. 2 ATSG (objekti- vierte Zumutbarkeitsbeurteilung) – anhand eines normativen Prüfrasters beurteilt, und es braucht eine medizinische Evidenz, dass die Erwerbsunfähigkeit aus objektiver Sicht einge- 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(Bundesgerichtsurteil vom 29. Juni 2015, 9C_899/2014, E. 3.1 mit weiteren Hin- weisen).</w:t>
      </w:r>
    </w:p>
    <w:p>
      <w:r>
        <w:t>7.5.3 Im vorliegenden Fall ist mit der Beschwerdeführerin einig zu gehen, dass die Indikato- renprüfung durch die Gutachter etwas oberflächlich erfolgt ist. Entgegen ihrer Auffassung wur- den die einzelnen Indikatoren jedoch im Gutachten aufgeführt (vgl. Seite 18 ff). Eine schlüssige Prüfung der massgebenden Standardindikatoren ist auch unter Berücksichtigung der Tatsache möglich, dass im vorliegenden Verfahren eine umfassende und verdichtete Prüfung des Ge- sundheitszustands der Beschwerdeführerin vorgenommen wurde.</w:t>
      </w:r>
    </w:p>
    <w:p>
      <w:r>
        <w:t>Seite 11</w:t>
      </w:r>
    </w:p>
    <w:p>
      <w:r>
        <w:t>http://www.bl.ch/kantonsgericht</w:t>
      </w:r>
    </w:p>
    <w:p>
      <w:r>
        <w:t>In Bezug auf den Indikatorenkomplex "Gesundheitsschädigung" steht fest, dass die Beschwer- deführerin aus somatischer Sicht nur im Bereich der Schultern und der Wirbelsäule objektivier- bare Befunde aufweist. Von besonderer Ausprägung und Schwere der objektiven Befunde kann dabei aber nicht ausgegangen werden. Für die geltend gemachten Ganzkörperschmerzen lässt sich kein objektivierbares Beschwerdebild erheben. Konsequenterweise subsumierte Dr. D.____ diese Schmerzen unter den Diagnosen ohne Einfluss auf die Arbeitsfähigkeit. Er zeigte auch auf, dass dieses Leiden Folge von nicht versicherten Faktoren wie Arbeitslosigkeit, schwierige wirtschaftliche Lage, mangelnde Sprachkompetenzen, Alter, niedriges Bildungsni- veau oder soziokulturelle Einflüsse sein kann. Betreffend den Indikator "Behandlungs- und Ein- gliederungserfolg" ist dem Gutachten zu entnehmen, dass die Beschwerdeführerin im Untersu- chungszeitpunkt keine Therapien machte. Die therapeutischen Möglichkeiten sind - sofern sie der Beschwerdeführerin zumutbar sind - somit noch nicht ausgeschöpft worden. Der Umstand, dass die bisherigen therapeutischen Bemühungen nicht erfolgreich waren, hängt wohl damit zusammen, dass die Versicherte aufgrund ihrer ausgeprägten Krankheitsüberzeugung wenig Motivation zeigt, sich trotz allfälliger Restbeschwerden aktiv um ihre Genesung zu bemühen. Als weiterer Indikator sind die Komorbiditäten zu würdigen. Der psychischen Komorbidität ist nach der neuen Praxis keine vorrangige Bedeutung mehr einzuräumen, vielmehr sind auch körperliche Begleiterkrankungen zu würdigen. Vorliegend liegt neben der Fibromyalgie keine weitere psychiatrische Diagnose vor. Ebenso wenig liegen körperliche Begleiterkrankungen vor, welche die geklagten Beschwerden der Versicherten zu erklären vermögen. Vielmehr erscheint eine erschwerende Wechselwirkung zwischen den objektivierbaren somatischen Beschwerden, der Krankheitsüberzeugung und der festgestellten subdepressiven Stimmung zu einer ungüns- tigen Verarbeitung zu führen. Der Indikator "Komorbidität" kann dadurch nicht bestätigt werden. In Bezug auf die noch vorhandenen Ressourcen ist festzustellen, dass die Beschwerdeführerin in ihrer Urteilsbildung nicht gestört ist und auf eine langjährige Berufserfahrung, eine funktionie- rende Ehe und ein intaktes Familienleben zurückgreifen kann. Ihr passives Verhalten und die Ansicht, keine angepasste Tätigkeit mehr zu finden, führen nicht dazu, dass die persönlichen Ressourcen aus objektiver Sicht eingeschränkt wären. Gestützt auf die Indikatorenprüfung ist eine Konsistenzprüfung vorzunehmen, bei welcher die gleichmässige Einschränkung des Aktivi- tätsniveaus in allen vergleichbaren Lebensbereichen und der behandlungs- und eingliede- rungsanamnestisch ausgewiesenen Leidensdruck zu beurteilen ist. Dr. D.____ führte diesbe- züglich aus, dass die Beschwerdeführerin in der Untersuchungssituation in psychischer Hinsicht - im Gegensatz zu den Angaben in den Unterlagen - nicht beeinträchtigt gewirkt habe. Sie gebe aber - bedingt durch die Schmerzen - eine Beeinträchtigung in praktisch allen Lebensbereichen und dadurch eine Rückzugstendenz an. Dem Gutachten ist aber sinngemäss auch zu entneh- men, dass zwischen den geltend gemachten Schmerzen und den erhobenen Befunden eine erhebliche Diskrepanz bestünde. Eine über die attestierte Einschränkung hinaus gehende Leis- tungsunfähigkeit ist daher nicht plausibel. Vielmehr ist davon auszugehen, dass die Beschwer- deführerin über erhebliche Ressourcen verfügt, welche auch im Erwerbsbereich verwertbar er- scheinen. Damit ist die Zumutbarkeitsbeurteilung im Gutachten der Dres. C.____ und D.____ nachvollziehbar, welche die Beschwerdeführerin in einer angepassten leichten Tätigkeit als 70 % arbeitsfähig erachtet. Unter diesen Umständen kann entgegen den Ausführungen der Be- schwerdeführerin vollumfänglich auf die Ausführungen im Gutachten abgestellt werden.</w:t>
      </w:r>
    </w:p>
    <w:p>
      <w:r>
        <w:t>Seite 12</w:t>
      </w:r>
    </w:p>
    <w:p>
      <w:r>
        <w:t>http://www.bl.ch/kantonsgericht</w:t>
      </w:r>
    </w:p>
    <w:p>
      <w:r>
        <w:t>7.5.4 Auch die Beurteilungen der behandelnden Ärzte ändern nichts daran. Dr. F.____ diag- nostizierte am 9. Mai 2016 eine rezidivieren Depression mittleren Grades, eine Anpassungsstö- rung mit längerer reaktiver Depression bei Arbeitslosigkeit und eine vermeidende und ängstli- che Persönlichkeitsstörung und erachtet die Beschwerdeführerin als 100 % arbeitsunfähig. Diesbezüglich ist festzustellen, dass Dr. F.____ im Zeitpunkt seiner Berichterstattung die Be- schwerdeführerin erst seit sehr kurzer Zeit behandelte und auch keine differenzierte Zumutbar- keitsbeurteilung vornahm. Auch die Ausführungen des behandelnde Orthopäden Dr. med. G.____, FMH Orthopädie und Traumatologie des Bewegungsapparats, vom 28. November 2014 vermögen die gutachterlichen Feststellungen nicht in Frage zu stellen. Mit der IV-Stelle ist festzuhalten, dass seiner Beurteilung nicht eindeutig zu entnehmen ist, inwiefern er die von ihm attestierte 50%ige Arbeitsunfähigkeit auf die diagnostizierte Fibromyalgie stützt.</w:t>
      </w:r>
    </w:p>
    <w:p>
      <w:r>
        <w:t>7.6 Gestützt auf die obigen Erwägungen ergibt sich, dass das bidisziplinäre Gutachten der Dres. C.____ und D.____ vom 22. Mai 2017 genügend Aufschluss über die massgeblichen In- dikatoren und den Gesundheitszustand der Beschwerdeführerin gibt. Die von den Gutachtern vorgenommene Zumutbarkeitsbeurteilung erweist sich auch in Würdigung der nach neuer Rechtsprechung zu berücksichtigenden Indikatoren als überzeugend. Das fragliche Gutachten lässt mithin eine zuverlässige Beurteilung der verbleibenden Arbeitsfähigkeit der Versicherten zu, weshalb in antizipierter Beweiswürdigung (BGE 126 V 130 E. 2a mit zahlreichen Hinweisen) auf allfällige zusätzliche Abklärungen verzichtet werden kann. Insgesamt resultiert in medizini- scher Hinsicht, dass die Beschwerdeführerin in einer adaptierten Tätigkeit eine Leistungsbeein- trächtigung von 30 % aufweist.</w:t>
      </w:r>
    </w:p>
    <w:p>
      <w:r>
        <w:t>8.1 Die Beschwerdeführerin kritisiert weiter die festgestellten Einschränkungen in den Haushaltsberichten vom 29. April 2013 und 26. Juni 2017.</w:t>
      </w:r>
    </w:p>
    <w:p>
      <w:r>
        <w:t>8.2 Zur Ermittlung der Einschränkung im Haushaltsbereich bedarf es im Regelfall einer Abklärung vor Ort (vgl. Art. 69 Abs. 2 IVV). Hinsichtlich des Beweiswertes des Abklärungsbe- richts sind – analog zur Rechtsprechung zur Beweiskraft von Arztberichten (BGE 134 V 232 E. 5.1) – verschiedene Faktoren zu berücksichtigen. Ein Haushaltsabklärungsbericht ist be- 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 benen Angaben stehen (vgl. AHI-Praxis 2003 S. 218 E. 2.3.2; Urteil des Bundesgerichts vom 22. April 2010, 9C_90/2010, E. 4.1.1.1). Das Gericht greift, sofern der Bericht eine zuverlässige Entscheidungsgrundlage im eben umschriebenen Sinne darstellt, in das Ermessen der Abklä- rungsperson nur ein, wenn klar feststellbare Fehleinschätzungen oder Anhaltspunkte für die Unrichtigkeit der Abklärungsresultate vorliegen. Das gebietet insbesondere der Umstand, dass die fachlich kompetente Abklärungsperson näher am konkreten Sachverhalt steht als das im</w:t>
      </w:r>
    </w:p>
    <w:p>
      <w:r>
        <w:t>Seite 13</w:t>
      </w:r>
    </w:p>
    <w:p>
      <w:r>
        <w:t>http://www.bl.ch/kantonsgericht Beschwerdefall zuständige Gericht (Urteil des Bundesgerichts vom 18. August 2008, 8C_107/2008, E. 3.2.1 mit Hinweis; BGE 128 V 93 f. E. 4).</w:t>
      </w:r>
    </w:p>
    <w:p>
      <w:r>
        <w:t>8.3 Zunächst steht fest, dass der Haushaltsbericht vom 29. April 2013 umfassend ist und die Beschwerden der Versicherten sowie die medizinischen Vorakten berücksichtigt. Die ver- schiedenen Aufgabenbereiche (Haushaltführung, Ernährung, Wohnungspflege, Einkauf, Wä- sche) sind sorgfältig und ausführlich untersucht und gewichtet worden. Schadensmindernd wurde angerechnet, dass der Ehemann, die Kinder und die Freundin der Versicherten bei der Haushaltsführung namentlich bei der Zubereitung der Mahlzeiten sowie der Küchenreinigung, der Wohnungspflege und der Besorgung der Wäsche behilflich sind. Die gestützt auf die Abklä- rung geschätzte Einschränkung von 12,8 % leuchtet ein. Anzeichen dafür, dass die Abklä- rungsperson nicht qualifiziert sei, liegen keine vor. Zudem wurde nach Vorliegen des Gutach- tens der Dres. C.___ und D.____ vom 22. Mai 2017 auch der Haushaltsbericht aktualisiert und festgestellt, dass die Beschwerdeführerin insbesondere aufgrund der Beschwerden in den Schultern nunmehr zu 16,2 % im Haushalt eingeschränkt ist. Die Beweistauglichkeit des Haus- haltsberichts ist damit unzweifelhaft.</w:t>
      </w:r>
    </w:p>
    <w:p>
      <w:r>
        <w:t>8.4 Daran ändern auch die Ausführungen der Beschwerdeführerin nichts. Sie setzt sie sich in keiner Weise mit den konkreten Ausführungen im Haushaltsbericht auseinander. Sie macht einzig geltend, dass mit Blick auf die Ausführungen der behandelnden Ärztin Dr. med. H.____, FMH Allgemeinmedizin, vom 15. August 2011, auch im Haushaltsbereich eine 50%ige Ein- schränkung im Haushalt bestehe. Dabei übersieht die Beschwerdeführerin jedoch, dass sich Dr. H.____ gar nicht explizit zur Einschränkung im Haushalt äussert, weshalb deren Ausführungen die Angaben im Haushaltsbericht nicht zu entkräften vermögen.</w:t>
      </w:r>
    </w:p>
    <w:p>
      <w:r>
        <w:t>9. Abschliessend ist festzustellen, dass die IV-Stelle den Invaliditätsgrad nach der ge- mischten Methode berechnete. Die konkrete Berechnung, welche die Versicherte nicht bean- standete, erweist sich auch nach einer gerichtlichen Überprüfung als rechtens. Damit steht fest, dass die Beschwerdeführerin bei einem rentenausschliessenden Invaliditätsgrad von 32 % kei- nen Anspruch auf eine Invalidenrente hat. Die gegen die Verfügung vom 10. Oktober 2017 er- hobene Beschwerde erweist sich daher als unbegründet, weshalb sie abzuweisen ist.</w:t>
      </w:r>
    </w:p>
    <w:p>
      <w:r>
        <w:t>10. Gemäss Art. 69 Abs. 1bis IVG ist das Beschwerdeverfahren bei Streitigkeiten um die Bewilligung oder die Verweigerung von IV-Leistungen vor dem kantonalen Versicherungsgericht kostenpflichtig. Gemäss § 19 lit. a Verordnung über die Gebühren der Gerichte (GebT) vom 15. November 2010 werden die Kosten nach dem Verfahrensaufwand und unabhängig vom Streitwert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VPO werden die Verfahrenskosten in der Regel der unterliegenden Par- tei in angemessenem Ausmass auferlegt. Vorliegend ist die Beschwerdeführerin unterliegende Partei, weshalb die Verfahrenskosten ihr zu auferlegen und mit dem geleisteten Kostenvor- schuss zu verrechnen sind. Die Parteikosten werden wettgeschlagen.</w:t>
      </w:r>
    </w:p>
    <w:p>
      <w:r>
        <w:t>Seite 14</w:t>
      </w:r>
    </w:p>
    <w:p>
      <w:r>
        <w:t>http://www.bl.ch/kantonsgericht Demgemäss wird e r k a n n t :</w:t>
      </w:r>
    </w:p>
    <w:p>
      <w:r>
        <w:t>://: 1. Die Beschwerde wird abgewiesen.</w:t>
      </w:r>
    </w:p>
    <w:p>
      <w:r>
        <w:t>2. Die Verfahrenskosten in Höhe von Fr. 800.-- werden der Beschwerde- führerin auferlegt und mit dem Kostenvorschuss in Höhe von Fr. 800.-- verrechnet.</w:t>
      </w:r>
    </w:p>
    <w:p>
      <w:r>
        <w:t>3. Die ausserordentlichen Kosten werden wettgeschlagen.</w:t>
      </w:r>
    </w:p>
    <w:p>
      <w:r>
        <w:t>Gegen diesen Entscheid wurde von der Beschwerdeführerin am 25. September 2018 Be- schwerde beim Bundesgericht (vgl. nach Vorliegend des Urteils: 9C_745/2018)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