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2018-06-12-sr-2 vom 12. Juni 2018</w:t>
      </w:r>
    </w:p>
    <w:p>
      <w:r>
        <w:t>BL Gerichte, 2018-06-12, DE</w:t>
      </w:r>
    </w:p>
    <w:p>
      <w:r>
        <w:rPr>
          <w:b/>
        </w:rPr>
        <w:t xml:space="preserve">Quelle: </w:t>
      </w:r>
      <w:r>
        <w:t>https://mcp.opencaselaw.ch/entscheid/bl_gerichte_2018-06-12-sr-2</w:t>
      </w:r>
    </w:p>
    <w:p>
      <w:r>
        <w:t>FR: BL_GERICHTE 2018-06-12-sr-2 du 12 juin 2018</w:t>
      </w:r>
    </w:p>
    <w:p>
      <w:r>
        <w:t>IT: BL_GERICHTE 2018-06-12-sr-2 del 12 giugno 2018</w:t>
      </w:r>
    </w:p>
    <w:p>
      <w:pPr>
        <w:pStyle w:val="Heading2"/>
      </w:pPr>
      <w:r>
        <w:t>Regeste</w:t>
      </w:r>
    </w:p>
    <w:p>
      <w:r>
        <w:t>Nichtanhandnahme (Urkundenfälschung, Prozessbetrug usw.) / Ausstandsgesuche</w:t>
      </w:r>
    </w:p>
    <w:p>
      <w:pPr>
        <w:pStyle w:val="Heading2"/>
      </w:pPr>
      <w:r>
        <w:t>Erwägungen</w:t>
      </w:r>
    </w:p>
    <w:p>
      <w:r>
        <w:rPr>
          <w:b/>
        </w:rPr>
        <w:t>E. 2</w:t>
      </w:r>
    </w:p>
    <w:p>
      <w:r>
        <w:t>Vorweg sei festgehalten, dass dem Verfahrensantrag, es sei der Eingang aller Belege zu bestätigen, nicht stattzugeben ist, weil eine solche Bestätigung für jeden einzelnen Beleg einer Beschwerdeeingabe in der Strafprozessordnung nicht vorgesehen ist und beim Gericht überdies zu einem unverhältnismässigen Aufwand führen würde.</w:t>
      </w:r>
    </w:p>
    <w:p>
      <w:r>
        <w:t>3.1 Die Staatsanwaltschaft führt zur Begründung der Nichtanhandnahme eines Strafverfah- rens in der angefochtenen Verfügung unter anderem aus, der Beschwerdeführer werfe dem Be- schuldigten vor, im Jahr 2014 im Rahmen einer Schlichtungsverhandlung sowie im Jahr 2015 im anschliessenden Beweisverfahren vor dem Zivilkreisgericht Basel-Landschaft Ost diverse Straf- taten verübt zu haben. Soweit der Beschwerdeführer Antragsdelikte (Verleumdung und „Rufschä- digung“) zur Anzeige bringe, sei die Strafantragsfrist bereits abgelaufen und würden diese Straf- tatbestände gemäss Art. 310 Abs. 1 lit. b StPO nicht an Hand genommen. Zu prüfen bleibe aller- dings, ob Urkundenfälschungen und gestützt auf diese allenfalls ein Prozessbetrug vorliegen könnte. Der Beschwerdeführer unterlasse es ausreichend darzulegen, wie und wann die behaup- tete Urkundenfälschung durch den Beschuldigten konkret begangen worden sein solle. Er reiche zur Begründung des Tatverdachts einzig (schlechte) Kopien einer handschriftlichen Rechnung vom 6. September 2011 sowie eines Transaktionsauszugs vom 7. Oktober 2011 ein. Der Be- schwerdeführer behaupte, der Beschuldigte habe die besagten Unterlagen inhaltlich verändert, namentlich bei der handschriftlichen Rechnung den Endbetrag verändert sowie beim Transakti- onsauszug die Mitteilungszeile „Spesen, Ueberstd.“ entfernt. Unerklärlich sei, wieso der Beschul- digte die angebliche Fälschung der beiden Dokumente erst jetzt anzeige, nachdem ihm diese ja schon seit langer Zeit bekannt seien. Die Glaubhaftigkeit der Behauptungen des Anzeigestellers sei somit fraglich. In objektiver Hinsicht könne bezüglich des Transaktionsauszugs festgehalten werden, dass das bloss auszugsweise Wiedergeben einer Urkunde keine Urkundenfälschung darstelle und überdies der Mitteilungszeile auch keine Beweisbedeutung zukomme. Hinsichtlich dieses Dokuments sei somit der Tatbestand der Urkundenfälschung eindeutig nicht gegeben. Bezüglich der handschriftlichen Rechnung sei festzustellen, dass diese durch den Beschwerde- führer über seinen Anwalt in Kopie im Zivilverfahren eingereicht worden sei. Ein Exemplar mit einem Vermerk „per Saldo aller Ansprüche“ sei indes entgegen der Behauptung des Beschwer- deführers (recte: nicht) eingereicht. Die Rechnung sei zwar handschriftlich so verändert, dass der Gesamtbetrag anders gelautet habe, allerdings sei dies erkennbar in einer anderen Schrift ge- schehen und stelle somit klar keine Urkundenfälschung dar, da die Änderung offensichtlich von einer anderen Person vorgenommen worden sei. Daher sei der Vorwurf, der Beschuldigte habe die Rechnung in Fälschungsabsicht ergänzt und eingereicht, eindeutig nicht zutreffend. Hinzu komme, dass eine qualifizierte Beweiseignung dieser Urkunde, welche die Tatvariante der Falschbeurkundung erfüllen könnte, eindeutig zu verneinen sei. Ein Tatverdacht einer Urkunden- fälschung liege somit eindeutig nicht vor bzw. der Tatbestand sei eindeutig nicht erfüllt. Daraus ergebe sich, dass auch der Tatbestand des Betrugs bzw. Prozessbetrugs, begangen mit Hilfe von gefälschten Dokumenten, nicht erfüllt sei, weshalb in Anwendung von Art. 310 Abs. 1 lit. a StPO kein Verfahren an Hand genommen werde. Darüber hinaus sei trotz der Gelegenheit zur</w:t>
      </w:r>
    </w:p>
    <w:p>
      <w:r>
        <w:t>Seite 5</w:t>
      </w:r>
    </w:p>
    <w:p>
      <w:r>
        <w:t>http://www.bl.ch/kantonsgericht Verbesserung der Privatanzeige kein potenziell strafrechtlich relevantes Verhalten des Beschul- digten vom Beschwerdeführer erkennbar geschildert worden. Im Rahmen eines Zivilverfahrens seien insbesondere die Aussagen des Beschuldigten durch den zuständigen Sachrichter auf ihre Richtigkeit hin zu würdigen. Dementsprechend sei es in einem Zivilverfahren den Parteien grund- sätzlich nicht untersagt, falsche Angaben zu machen, Behauptungen zu äussern oder gar zu lügen, solange diese Aussagen nicht ehrverletzend sind oder falsche Anschuldigungen verkör- pern. Derartige strafrechtlich relevante Aussagen habe der Beschwerdeführer allerdings auch in seiner Anzeigeergänzung vom 15. Juni 2017 nicht nennen können. Da eindeutig keine strafrecht- lichen Tatbestände erfüllt worden seien, werde in Anwendung von Art. 310 Abs. 1 lit. a StPO auch diesbezüglich kein Verfahren eröffnet.</w:t>
      </w:r>
    </w:p>
    <w:p>
      <w:r>
        <w:t>3.2 Der Beschwerdeführer wendet demgegenüber in seiner Beschwerde vom 20. April 2018 insbesondere ein, das nachträgliche Verändern einer handgeschriebenen Rechnung, um sich einen Vorteil zu verschaffen, stelle eine Urkundenfälschung dar. Das Benutzen dieser Rechnung als Beweismittel in einem Prozess sei ein Beweismittelbetrug. Das Einreichen der Rechnung als Beweis in einer Hauptverhandlung sei als Prozessbetrug zu qualifizieren. Das Untermauern die- ses Beweises mit einer Falschaussage komme einem Betrug mit Vorsatz ersten Grades gleich. In der Nichtannahmeverfügung vom 7. Juli 2017 im Verfahren 1._____ etc. habe der stv. Leitende Staatsanwalt C._____ die angezeigten Straftaten nicht bestritten, weshalb der angefochtenen Nichtanhandnahmeverfügung vom 5. April 2018 jegliche Begründung fehle. Die Voraussetzun- gen für die Nichtanhandnahme gemäss Art. 310 Abs. 1 lit. a StPO seien daher nicht gegeben und die angefochtene Nichtanhandnahmeverfügung erweise sich somit als bundesrechtswidrig.</w:t>
      </w:r>
    </w:p>
    <w:p>
      <w:r>
        <w:rPr>
          <w:b/>
        </w:rPr>
        <w:t>E. 4</w:t>
      </w:r>
    </w:p>
    <w:p>
      <w:r>
        <w:t>Gemäss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so- bald aufgrund der Strafanzeige oder des Polizeirapports feststeht, dass die fraglichen Straftatbe- stände oder die Prozessvoraussetzungen eindeutig nicht erfüllt sind (lit. a), Verfahrenshinder- nisse bestehen (lit. b) oder aus den in Art. 8 StPO genannten Gründen auf eine Strafverfolgung zu verzichten ist (lit. c).</w:t>
      </w:r>
    </w:p>
    <w:p>
      <w:r>
        <w:t>Die Frage, ob ein Strafverfahren über eine Nichtanhandnahme erledigt werden kann, beurteilt sich nach dem aus dem Legalitätsprinzip abgeleiteten Grundsatz "in dubio pro duriore" (Art. 5 Abs. 1 BV sowie Art. 2 Abs. 1 i.V.m. Art. 319 Abs. 1 und Art. 324 Abs. 1 StPO; BGE 138 IV 86 E. 4.2). Danach darf eine Nichtanhandnahme durch die Staatsanwaltschaft gestützt auf Art. 310 Abs. 1 lit. a StPO nur in sachverhaltsmässig und rechtlich klaren Fällen ergehen. Im Zweifelsfall, wenn die Gründe der Nichtanhandnahme nicht mit absoluter Sicherheit gegeben sind, muss das</w:t>
      </w:r>
    </w:p>
    <w:p>
      <w:r>
        <w:t>Seite 6</w:t>
      </w:r>
    </w:p>
    <w:p>
      <w:r>
        <w:t>http://www.bl.ch/kantonsgericht Verfahren eröffnet werden (vgl. BGE 137 IV 285 E. 2.3; BGer 6B_1407/2016 vom 21. September 2017 E. 3.2).</w:t>
      </w:r>
    </w:p>
    <w:p>
      <w:r>
        <w:t>5.1 Gemäss Art. 251 Ziff. 1 StGB wird wegen Urkundenfälschung mit Freiheitsstrafe bis zu fünf Jahren oder Geldstrafe bestraft, wer in der Absicht, jemanden am Vermögen oder an andern Rechten zu schädigen oder sich oder einem andern einen unrechtmässigen Vorteil zu verschaf- fen, eine Urkunde fälscht oder verfälscht, die echte Unterschrift oder das echte Handzeichen eines andern zur Herstellung einer unechten Urkunde benützt oder eine rechtlich erhebliche Tat- sache unrichtig beurkundet oder beurkunden lässt. Urkunden sind gemäss Art. 110 Abs. 4 StGB Schriften, die bestimmt und geeignet sind, eine Tatsache von rechtlicher Bedeutung zu beweisen. Die Tatbestände des Urkundenstrafrechts schützen das Vertrauen, welches im Rechtsverkehr einer Urkunde als einem Beweismittel entgegengebracht wird.</w:t>
      </w:r>
    </w:p>
    <w:p>
      <w:r>
        <w:t>Art. 251 Ziff. 1 StGB erfasst die Urkundenfälschung im engeren Sinne und die Falschbeurkun- dung. Die Urkundenfälschung im engeren Sinne erfasst das Herstellen einer unechten Urkunde, deren wirklicher Aussteller mit dem aus ihr ersichtlichen Urheber nicht identisch ist (BGE 137 IV 169 E. 2.3.1; 128 IV 265 E. 1.1.1). Die Falschbeurkundung betrifft demgegenüber die Errichtung einer echten, aber unwahren Urkunde, bei welcher der wirkliche und der aus der Urkunde ersicht- liche Sachverhalt nicht miteinander übereinstimmen (BGE 142 IV 119 E. 2.1; 138 IV 130 E. 2.1; 132 IV 12 E. 8.1). Die Falschbeurkundung erfordert eine qualifizierte schriftliche Lüge. Eine sol- che wird nur angenommen, wenn der Urkunde eine erhöhte Glaubwürdigkeit zukommt und der Adressat ihr daher ein besonderes Vertrauen entgegenbringt. Dies ist der Fall, wenn allgemein- gültige objektive Garantien die Wahrheit der Erklärung gegenüber Dritten gewährleisten (BGE 142 IV 119 E. 2.1; 138 IV 130 E. 2.1). Blosse Erfahrungsregeln hinsichtlich der Glaubwürdigkeit irgendwelcher schriftlicher Äusserungen genügen dagegen nicht, mögen sie auch zur Folge ha- ben, dass sich der Geschäftsverkehr in gewissem Umfang auf die entsprechenden Angaben ver- lässt (BGE 142 IV 119 E. 2.1; 138 IV 130 E. 2.1; 132 IV 12 E. 8.1).</w:t>
      </w:r>
    </w:p>
    <w:p>
      <w:r>
        <w:t>Rechnungen sind nach ständiger Rechtsprechung in der Regel keine Urkunden (BGE 138 IV 130 E. 2.1.1; 131 IV 125 E. 4.2; 121 IV 131 E. 2c; 117 IV 35; 88 IV 33). Eine erhöhte Glaubwürdigkeit und damit eine Urkundenqualität von Rechnungen kann sich ausnahmsweise aus dem konkreten Verwendungszweck ergeben. Die Rechtsprechung bejaht dies, wenn Rechnungen im Zollverkehr als Beleg für die Richtigkeit der Angaben in der Zollanmeldung verwendet werden (BGE 96 IV 150 E. 2a). Eine Urkunde liegt zudem vor, wenn dem Aussteller eine garantenähnliche Stellung zukommt bzw. wenn dieser in einem besonderen Vertrauensverhältnis zum Empfänger steht. Aus diesen Gründen erfüllen unrichtige Lohnausweise den Tatbestand der Falschbeurkundung nicht (BGer 6B_473/2016 vom 22. Juni 2017 E. 4.2.1; 6B_390/2012 vom 18. Februar 2013 E. 3.4). Eine Falschbeurkundung wurde jedoch etwa bezüglich eines Arztes gegenüber der Kranken- kasse angenommen (BGE 138 IV 130 E. 2.1.1; 103 IV 178).</w:t>
      </w:r>
    </w:p>
    <w:p>
      <w:r>
        <w:t>Seite 7</w:t>
      </w:r>
    </w:p>
    <w:p>
      <w:r>
        <w:t>http://www.bl.ch/kantonsgericht 5.2.1 Im vorliegenden Fall steht fest, dass der Beschwerdeführer durch Einreichung einer Kla- gebewilligung am 6. Januar 2015 beim Zivilkreisgericht Basel-Landschaft Ost ein arbeitsrechtli- ches Klageverfahren gegen die B._____ GmbH anhängig gemacht hat. Der Beschwerdeführer bringt in der verbesserten Strafanzeige vom 15. Juni 2017 vor, der Beschuldigte habe durch den Rechtsvertreter der B._____ GmbH, Advokat G._____, in diesem arbeitsrechtlichen Prozess am ersten Verhandlungstag die nachstehende Rechnung eingereicht:</w:t>
      </w:r>
    </w:p>
    <w:p>
      <w:r>
        <w:t>„ A._____</w:t>
      </w:r>
    </w:p>
    <w:p>
      <w:r>
        <w:t>B._____ GmbH C._____strasse 1</w:t>
      </w:r>
    </w:p>
    <w:p>
      <w:r>
        <w:t>E._____strasse 2 D._____</w:t>
      </w:r>
    </w:p>
    <w:p>
      <w:r>
        <w:t>F._____</w:t>
      </w:r>
    </w:p>
    <w:p>
      <w:r>
        <w:t>Rechnung</w:t>
      </w:r>
    </w:p>
    <w:p>
      <w:r>
        <w:t>„ 1. Überstunden + Bonus</w:t>
      </w:r>
    </w:p>
    <w:p>
      <w:r>
        <w:t>50‘000.00 Fr. 2. Benzinkosten + Material</w:t>
      </w:r>
    </w:p>
    <w:p>
      <w:r>
        <w:t>10‘000.00 Fr.</w:t>
      </w:r>
    </w:p>
    <w:p>
      <w:r>
        <w:t>(Werkzeug, …)</w:t>
      </w:r>
    </w:p>
    <w:p>
      <w:r>
        <w:t>MwSt. 8 %</w:t>
      </w:r>
    </w:p>
    <w:p>
      <w:r>
        <w:t>4‘800.00 Fr.</w:t>
      </w:r>
    </w:p>
    <w:p>
      <w:r>
        <w:t>Gesamt</w:t>
      </w:r>
    </w:p>
    <w:p>
      <w:r>
        <w:t>64‘800.00 Fr.</w:t>
      </w:r>
    </w:p>
    <w:p>
      <w:r>
        <w:t>Ich bitte die Rechnung binnen 14 Tagen zu bezahlen.</w:t>
      </w:r>
    </w:p>
    <w:p>
      <w:r>
        <w:t>D._____, 06.09.11 sig. A._____.“</w:t>
      </w:r>
    </w:p>
    <w:p>
      <w:r>
        <w:t>Leicht erkennbar ist in der besagten Rechnung, dass mit einem anderen Schreibzeug und mit einem fetten Strich der Betrag für Benzinkosten und Material von Fr. 10‘000.− durchgestrichen worden ist. Zudem ist offenkundig mit fetten Ziffern der Gesamtbetrag auf Fr. 50‘000.− verändert worden.</w:t>
      </w:r>
    </w:p>
    <w:p>
      <w:r>
        <w:t>Unten trägt die Rechnung in einem eindeutig anderen Schriftzug überdies die Ergänzung: „30‘000.00 bez. 26.9.2011 Rest via Lohn bzw. im Lohn inkl. bzw. erhalten“</w:t>
      </w:r>
    </w:p>
    <w:p>
      <w:r>
        <w:t>Eine Falschbeurkundung im Sinne von Art. 251 Ziff. 1 StGB fällt hier ausser Betracht, da der Rechnung mit Datum vom 6. September 2011 keine erhöhte Glaubwürdigkeit zukommt. Zum ei- nen ergibt sich vorliegend die Urkundenqualität der Rechnung nicht aus deren konkreten Ver- wendungszweck. Zum anderen kommt dem Beschwerdeführer als Rechnungssteller keine ga- rantenähnliche Stellung zu. Er steht nicht in einem besonderen Vertrauensverhältnis zur Rech- nungsempfängerin, der B._____ GmbH. Hinzu kommt, dass die fraglichen Änderungen auf der Rechnung derart offenkundig sind, dass sie überhaupt nicht geeignet sind, den Rechtsverkehr zu beeinträchtigen. Es fehlt diesem Dokument folglich auch insoweit an der Beweiseignung (BOOG,</w:t>
      </w:r>
    </w:p>
    <w:p>
      <w:r>
        <w:t>Seite 8</w:t>
      </w:r>
    </w:p>
    <w:p>
      <w:r>
        <w:t>http://www.bl.ch/kantonsgericht Basler Kommentar StGB, 3. Aufl. 2013, Art. 251 N 7). Damit lässt sich festhalten, dass der Tat- bestand der Urkundenfälschung gemäss Art. 251 Ziff. 1 StGB offensichtlich nicht erfüllt ist.</w:t>
      </w:r>
    </w:p>
    <w:p>
      <w:r>
        <w:t>5.2.2 Sodann wirft der Beschwerdeführer dem Beschuldigten in der verbesserten Strafanzeige vom 15. Juni 2017 vor, in einem – im besagten arbeitsrechtlichen Prozess eingereichten Auszug des Kontos Nr. 3._____ der B._____ GmbH bei der H._____bank betreffend eines Zahlungsauf- trags vom 7. Oktober 2011 zugunsten des Beschwerdeführers über Fr. 3‘600.− – die Passage „Mitteilung: SPESEN, UEBERSTD.“ entfernt zu haben. Der Beschwerdeführer legt jedoch weder konkret dar, noch ist ersichtlich, inwiefern die fragliche Mitteilungsziffer bestimmt und geeignet gewesen sein soll, eine Tatsache von rechtlicher Bedeutung zu beweisen. Infolgedessen ist auch insofern der Tatbestand der Urkundenfälschung im Sinne von Art. 251 Ziff. 1 StGB klarerweise nicht erfüllt.</w:t>
      </w:r>
    </w:p>
    <w:p>
      <w:r>
        <w:rPr>
          <w:b/>
        </w:rPr>
        <w:t>E. 6</w:t>
      </w:r>
    </w:p>
    <w:p>
      <w:r>
        <w:t>Laut Art. 306 Abs. 1 StGB wird, wer in einem Zivilrechtsverfahren als Partei nach erfolgter richterlicher Ermahnung zur Wahrheit und nach Hinweis auf die Straffolgen eine falsche Beweis- aussage zur Sache macht, mit Freiheitsstrafe bis zu drei Jahren oder Geldstrafe bestraft. Im zu beurteilenden Fall zeigt der Beschwerdeführer weder auf noch ist ersichtlich, dass der Beschul- digte im streitbetroffenen Zivilprozess nach erfolgter richterlicher Ermahnung zur Wahrheit und nach Hinweis auf die Straffolgen eine falsche Beweisaussage zur Sache gemacht hat. Demnach ist eine falsche Beweisaussage im Sinne von Art. 146 StGB offenkundig nicht verwirklicht.</w:t>
      </w:r>
    </w:p>
    <w:p>
      <w:r>
        <w:rPr>
          <w:b/>
        </w:rPr>
        <w:t>E. 7</w:t>
      </w:r>
    </w:p>
    <w:p>
      <w:r>
        <w:t>Des Betrugs macht sich nach Art. 146 Abs. 1 StGB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Als Prozessbetrug gilt die arglistige Täuschung des urteilenden Richters durch unwahre Tatsa- chenbehauptungen der Prozessparteien, die darauf abzielen, ihn zu einem das Vermögen einer Prozesspartei oder Dritter (materiell unbegründet) schädigenden Entscheid zu bestimmen (BGE 122 IV 197 E. 2; BGer 6B_1165/2016 vom 27. März 2017 E. 2.2.1). Entgegen der Auffassung der Staatsanwaltschaft sind in einem Zivilprozess die Parteien aufgrund von Art. 52 ZPO zur Wahr- heit verpflichtet (HURNI, Berner Kommentar ZPO, 2012, Art. 52 N 28; GÖKSU, DIKE-Kommentar zur Schweizerischen Zivilprozessordnung, 2. Aufl. 2016, Art. 52 N 10). Im vorliegenden Fall be- stehen keinerlei Anhaltspunkte dafür, dass der Beschuldigte im betreffenden Zivilprozess in Schädigungsabsicht unwahre Tatsachenbehauptungen aufgestellt hat. Insbesondere bilden – wie bereits dargelegt – weder die Rechnung vom 6. September 2011 noch der Kontoauszug vom 15. Juni 2017 eine gefälschte Urkunde. Damit ist der Tatbestand des Betrugs gemäss Art. 146 StGB klarerweise nicht erfüllt.</w:t>
      </w:r>
    </w:p>
    <w:p>
      <w:r>
        <w:t>Seite 9</w:t>
      </w:r>
    </w:p>
    <w:p>
      <w:r>
        <w:t>http://www.bl.ch/kantonsgericht</w:t>
      </w:r>
    </w:p>
    <w:p>
      <w:r>
        <w:rPr>
          <w:b/>
        </w:rPr>
        <w:t>E. 8</w:t>
      </w:r>
    </w:p>
    <w:p>
      <w:r>
        <w:t>Nach Art. 303 StGB wird mit Freiheitsstrafe oder Geldstrafe bestraft, wer einen Nichtschul- digen wider besseres Wissen bei der Behörde eines Verbrechens oder eines Vergehens beschul- digt, in der Absicht, eine Strafverfolgung gegen ihn herbeizuführen, wer in anderer Weise arglis- tige Veranstaltungen trifft, in der Absicht, eine Strafverfolgung gegen einen Nichtschuldigen her- beizuführen (Ziff. 1). Betrifft die falsche Anschuldigung eine Übertretung, so ist die Strafe Frei- heitsstrafe bis zu drei Jahren oder Geldstrafe (Ziff. 2). Vorliegend bringt der Beschwerdeführer keine Äusserungen bzw. Handlungen des Beschuldigten zur Anzeige, welche unter den Tatbe- stand der falschen Anschuldigung im Sinne von Art. 303 StGB subsumiert werden könnten. In- wiefern der Beschuldigte diesen Tatbestand verwirklicht haben soll, lässt sich aufgrund der Akten und den Ausführungen in der Beschwerde nicht ansatzweise erahnen. Es ist nicht erkennbar, welcher Straftaten der Beschuldigte den Beschwerdeführer bei einer Behörde bezichtigt haben soll. Der Tatbestand der falschen Anschuldigung im Sinne von Art. 303 StGB ist offenkundig nicht verwirklicht.</w:t>
      </w:r>
    </w:p>
    <w:p>
      <w:r>
        <w:rPr>
          <w:b/>
        </w:rPr>
        <w:t>E. 9</w:t>
      </w:r>
    </w:p>
    <w:p>
      <w:r>
        <w:t>Die Staatsanwaltschaft machte in der angefochtenen Nichtanhandnahmeverfügung gel- tend, bezüglich der Vorwürfe der Verleumdung und „Rufschädigung“ sei die Strafantragsfrist be- reits abgelaufen, weshalb in Bezug auf diese Straftatbestände gemäss Art. 310 Abs. 1 lit. b StPO kein Verfahren an die Hand genommen werde. In der Beschwerde setzt sich der Beschwerde- führer nicht mit dieser Begründung auseinander. In dieser Sache kann somit ohne Weiteres auf die zutreffenden Ausführungen der Staatsanwaltschaft verwiesen werden.</w:t>
      </w:r>
    </w:p>
    <w:p>
      <w:r>
        <w:rPr>
          <w:b/>
        </w:rPr>
        <w:t>E. 10</w:t>
      </w:r>
    </w:p>
    <w:p>
      <w:r>
        <w:t>Zusammenfassend ist festzuhalten, dass die fraglichen Straftatbestände eindeutig nicht erfüllt sind bzw. innert Frist kein Strafantrag gestellt worden ist, sodass sich die angefochtene Nichtanhandnahmeverfügung als rechtmässig erweist. Dem Gesagten zufolge ist die Be- schwerde als unbegründet abzuweisen, soweit darauf überhaupt einzutreten ist.</w:t>
      </w:r>
    </w:p>
    <w:p>
      <w:r>
        <w:rPr>
          <w:b/>
        </w:rPr>
        <w:t>E. 11</w:t>
      </w:r>
    </w:p>
    <w:p>
      <w:r>
        <w:t>Ferner bleibt festzuhalten, dass der Beschwerdeführer mit seinem Beschwerdebegehren 3 sinngemäss auch den Ausstand der Ersten Staatsanwältin und des stv. Leitenden Staatsan- walts verlangt.</w:t>
      </w:r>
    </w:p>
    <w:p>
      <w:r>
        <w:t>11.1.1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Diese Norm entspricht inhaltlich Art. 30 Abs. 1 BV und Art. 6 Ziff. 1 EMRK. Die Rechtsprechung nimmt Voreingenommenheit und Befangenheit an, wenn Umstände vorliegen, die bei objektiver Betrachtung geeignet sind, Misstrauen in die Unparteilichkeit einer in einer Strafbehörde tätigen Person zu erwecken (BGE 141 IV 178 E. 3.2.1; BGer 1B_355/2017</w:t>
      </w:r>
    </w:p>
    <w:p>
      <w:r>
        <w:t>Seite 10</w:t>
      </w:r>
    </w:p>
    <w:p>
      <w:r>
        <w:t>http://www.bl.ch/kantonsgericht vom 22. November 2017 E. 3.3.1). Ist ein Angehöriger der Staatsanwaltschaft in strafverfolgender Funktion tätig, kann er grundsätzlich abgelehnt werden, wenn Umstände vorliegen, welche nach objektiven Gesichtspunkten geeignet sind, den Anschein der Befangenheit zu erwecken (BGE 127 I 196 E. 2b, E. 2d-e; 112 Ia 142 E. 2d; BGer 1B_69/2013 E. 4.2; 1B_403/2010 E. 2.2). In der Regel vermögen allgemeine Verfahrensmassnahmen, seien sie nun richtig oder falsch, als solche keine Voreingenommenheit zu begründen. Soweit konkrete Verfahrensfehler eines Angehörigen der Staatsanwaltschaft beanstandet werden, kommen als Ablehnungsgrund jedenfalls nur be- sonders krasse oder ungewöhnlich häufige Versäumnisse und Mängel in Frage, die eine schwere Verletzung der Amtspflichten darstellen (BGE 141 IV 178 E. 3.2.3; 138 IV 142 E. 2.3; 125 I 119 E. 3e; 115 Ia 400 E. 3b; BGer 1B_405/2014 vom 12. Mai 2015 E. 4.4). Die den Ausstand begrün- denden Tatsachen sind von der Partei, die sich darauf berufen will, glaubhaft zu machen (Art. 58 Abs. 1 StPO).</w:t>
      </w:r>
    </w:p>
    <w:p>
      <w:r>
        <w:t>11.1.2 Der Beschwerdeführer bringt in der Beschwerde vom 20. April 2018 insbesondere vor, die Führung des streitgegenständlichen Verfahrens durch den stv. Leitenden Staatsanwalt C._____ widerspreche jeglichen gesetzlichen Vorschriften, da dieser voreingenommen sei. So habe der stv. Leitende Staatsanwalt C._____ das vorliegende Verfahren während 11 Monaten vorsätzlich blockiert, ihm die Akteneinsicht und die Einvernahme des Beschuldigten verweigert sowie keine Strafuntersuchung gegen den Beschuldigten eingeleitet. Entgegen der Auffassung des Beschwerdeführers bestehen allerdings in casu keine Hinweise darauf, dass der stv. Lei- tende Staatsanwalt C._____ Verfahrensfehler begangen oder (wiederholt) falsche Entscheide getroffen haben könnte, die eine schwere Verletzung der Amtspflichten darstellen. Vielmehr zeigt der vorliegende Beschluss, dass der stv. Leitende Staatsanwalt C._____ zu Recht das vorlie- gende Verfahren nicht an Hand genommen hat.</w:t>
      </w:r>
    </w:p>
    <w:p>
      <w:r>
        <w:rPr>
          <w:b/>
        </w:rPr>
        <w:t>E. 11.2</w:t>
      </w:r>
    </w:p>
    <w:p>
      <w:r>
        <w:t>Der Beschwerdeführer unterlässt es konkret zu begründen, weshalb die Erste Staatsan- wältin in den Ausstand zu versetzen ist. Aufgrund dessen kann mangels Begründung auf das Ausstandsgesuch gegen die Erste Staatsanwältin nicht eingetreten werden.</w:t>
      </w:r>
    </w:p>
    <w:p>
      <w:r>
        <w:rPr>
          <w:b/>
        </w:rPr>
        <w:t>E. 12</w:t>
      </w:r>
    </w:p>
    <w:p>
      <w:r>
        <w:t>Ausgangsgemäss sind die Kosten des kantonsgerichtlichen Verfahrens von total Fr. 1‘250.− (bestehend aus einer Gerichtsgebühr von Fr. 1‘200.− und Auslagen von pauschal Fr. 50.−) dem unterliegenden Beschwerdeführer aufzuerlegen (Art. 428 Abs. 1 StPO, Art. 59 Abs. 4 StPO).</w:t>
      </w:r>
    </w:p>
    <w:p>
      <w:r>
        <w:t>Seite 11</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