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2018-05-03-sv-3 vom 3. Mai 2018</w:t>
      </w:r>
    </w:p>
    <w:p>
      <w:r>
        <w:t>BL Gerichte, 2018-05-03, DE</w:t>
      </w:r>
    </w:p>
    <w:p>
      <w:r>
        <w:rPr>
          <w:b/>
        </w:rPr>
        <w:t xml:space="preserve">Quelle: </w:t>
      </w:r>
      <w:r>
        <w:t>https://mcp.opencaselaw.ch/entscheid/bl_gerichte_2018-05-03-sv-3</w:t>
      </w:r>
    </w:p>
    <w:p>
      <w:r>
        <w:t>FR: BL_GERICHTE 2018-05-03-sv-3 du 3 mai 2018</w:t>
      </w:r>
    </w:p>
    <w:p>
      <w:r>
        <w:t>IT: BL_GERICHTE 2018-05-03-sv-3 del 3 maggio 2018</w:t>
      </w:r>
    </w:p>
    <w:p>
      <w:pPr>
        <w:pStyle w:val="Heading2"/>
      </w:pPr>
      <w:r>
        <w:t>Regeste</w:t>
      </w:r>
    </w:p>
    <w:p>
      <w:r>
        <w:t>Einkommensvergleich / Ermittlung des Valideneinkommens bei vorausgegangener selbständiger Erwerbstätigkeit</w:t>
      </w:r>
    </w:p>
    <w:p>
      <w:pPr>
        <w:pStyle w:val="Heading2"/>
      </w:pPr>
      <w:r>
        <w:t>Erwägungen</w:t>
      </w:r>
    </w:p>
    <w:p>
      <w:r>
        <w:rPr>
          <w:b/>
        </w:rPr>
        <w:t>E. 5</w:t>
      </w:r>
    </w:p>
    <w:p>
      <w:r>
        <w:t>Für die Bemessung der Invalidität von erwerbstätigen Versicherten ist Art. 16 ATSG anwendbar (Art. 28a Abs. 1 IVG). Danach wird für die Bestimmung des Invaliditätsgrades das Erwerbseinkommen, das die versicherte Person nach Eintritt der Invalidität und nach Durchfüh- rung der medizinischen Behandlung und allfälliger Eingliederungsmassnahmen durch eine ihr zumutbare Tätigkeit bei ausgeglichener Arbeitsmarktlage erzielen könnte (Invalideneinkom- men), in Beziehung gesetzt zum Erwerbseinkommen, das sie erzielen könnte, wenn sie nicht invalid geworden wäre (Valideneinkommen). Dies ist die allgemeine Methode des Einkom- mensvergleichs (BGE 141 V 15 E. 3.2) mit den Untervarianten des Schätzungs- oder Prozent- vergleichs (BGE 114 V 310 E. 3a) und der ausserordentlichen Methode (BGE 128 V 29).</w:t>
      </w:r>
    </w:p>
    <w:p>
      <w:r>
        <w:t>6.1 Im Rahmen der allgemeinen Methode des Einkommensvergleichs ist für die Festset- zung des Invalideneinkommens nach der Rechtsprechung primär von der beruflich- 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 higkeit in zumutbarer Weise voll ausschöpft, und erscheint zudem das Einkommen aus der Ar- 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 denfalls keine ihr an sich zumutbare neue Erwerbstätigkeit aufgenommen hat, so können nach der Rechtsprechung die Tabellenlöhne gemäss den vom Bundesamt für Statistik periodisch herausgegebenen Lohnstrukturerhebungen (LSE) herangezogen werden (BGE 143 V 295 E. 2.2).</w:t>
      </w:r>
    </w:p>
    <w:p>
      <w:r>
        <w:t>6.2 Der Beschwerdeführer hat vom 11. August 2014 bis 31. Januar 2017 als berufliche Massnahme der IV eine Umschulung zum diplomieren Bauleiter HFP absolviert. Bereits vor- gängig - im September 2012 - hatte er mit seiner Ehefrau eine Kollektivgesellschaft, die E.____ &amp; Co., gegründet, welche die Planung, Leitung und Ausführung von Neu- und Umbau- ten sowie die Durchführung von allgemeinen Bauarbeiten bezweckt, und für die er nunmehr tätig ist. Was das Einkommen betrifft, das er im Rahmen dieser Tätigkeit erzielt, liegen (noch) keine verlässlichen und aussagekräftigen Zahlen vor. Somit kann bei der Bemessung des Inva- lideneinkommens nicht auf einen tatsächlich erzielten Verdienst des Versicherten abgestellt werden, für die Ermittlung des Invalideneinkommens sind vielmehr die LSE-Tabellenlöhne her- anzuziehen.</w:t>
      </w:r>
    </w:p>
    <w:p>
      <w:r>
        <w:t>6.3 Die IV-Stelle hat bei ihrer Berechnung auf die statistischen Lohndaten der Tabelle TA1 (“Privater Sektor“) der LSE 2014 und innerhalb dieser Tabelle auf das “Total“ der Männerlöhne abgestellt. Dies erweist sich als korrekt, ist der Versicherte doch in allen Tätigkeiten, bei denen es zu keiner Exposition zum Listenstoff “Zement“ kommt, uneingeschränkt arbeitsfähig. Im Wei- teren ist die IV-Stelle bei ihrer Berechnung vom niedrigsten Kompetenzniveau 1 ausgegangen, welches einfache Tätigkeiten körperlicher oder handwerklicher Art umfasst. Berücksichtigt man</w:t>
      </w:r>
    </w:p>
    <w:p>
      <w:r>
        <w:t>Seite 6</w:t>
      </w:r>
    </w:p>
    <w:p>
      <w:r>
        <w:t>http://www.bl.ch/kantonsgericht die bisherige berufliche Laufbahn des Versicherten, seine zwischenzeitlich absolvierte Umschu- lung und die Tätigkeiten, zu deren Ausübung er aktuell in der Lage ist, so ist das Abstellen auf dieses Niveau für ihn durchaus als vorteilhaft zu bezeichnen, denn in Anbetracht des geschil- derten beruflichen Hintergrundes hätte es sich wohl auch rechtfertigen lassen, bei der Berech- nung vom nächsthöheren Kompetenzniveau 2 auszugehen.</w:t>
      </w:r>
    </w:p>
    <w:p>
      <w:r>
        <w:t>6.4 Gestützt auf die genannten “Eckdaten“ (LSE 2014, Tabelle TA1, Männerlöhne “Total“, Kompetenzniveau 1) hat die IV-Stelle in der angefochtenen Verfügung ein massgebendes Inva- lideneinkommen des Versicherten in der Höhe von Fr. 66‘652.-- ermittelt. Während der Versi- cherte in seiner Beschwerde dieses von der IV-Stelle errechnete zumutbare Invalideneinkom- men noch „anerkannt“ und zudem festgehalten hat, dass ein „Leidensabzug wohl nicht gerecht- fertigt“ sei, macht er nunmehr in seiner Replik geltend, dass ihm bei der Bemessung des Invali- deneinkommens ein 15 %-iger Abzug vom Tabellenlohn zu gewähren sei.</w:t>
      </w:r>
    </w:p>
    <w:p>
      <w:r>
        <w:t>6.5 Wird das Invalideneinkommen auf der Grundlage von statistischen Durchschnittswer- ten ermittelt, ist der entsprechende Ausgangswert allenfalls zu kürzen. Mit dem sogenannten Leidensabzug wurde ursprünglich berücksichtigt, dass versicherte Personen, welche in ihrer letzten Tätigkeit körperliche Schwerarbeit verrichteten und nach Eintritt des Gesundheitsscha- dens auch für leichtere Arbeiten nurmehr beschränkt einsatzfähig sind, in der Regel das ent- sprechende durchschnittliche Lohnniveau gesunder Hilfsarbeiter nicht erreichen. Der ursprüng- lich nur bei Schwerarbeitern zugelassene Abzug entwickelte sich in der Folge zu einem allge- meinen behinderungsbedingten Abzug, wobei die Rechtsprechung dem Umstand Rechnung trug, dass auch weitere persönliche und berufliche Merkmale der versicherten Person wie Alter, Dauer der Betriebszugehörigkeit, Nationalität oder Aufenthaltskategorie sowie Beschäftigungs- grad Auswirkungen auf die Höhe des Lohnes haben können. Ein Abzug soll aber nicht automa- tisch, sondern nur dann erfolgen, wenn im Einzelfall Anhaltspunkte dafür bestehen, dass die versicherte Person wegen eines oder mehrerer dieser Merkmale ihre gesundheitlich bedingte (Rest-)Arbeitsfähigkeit auf dem allgemeinen Arbeitsmarkt nur mit unterdurchschnittlichem Ein- kommen verwerten kann. Bei der Bestimmung der Höhe des Abzuges ist der Einfluss aller in Betracht fallenden Merkmale auf das Invalideneinkommen unter Würdigung der Umstände im Einzelfall gesamthaft zu schätzen und insgesamt auf höchstens 25 % des Tabellenlohnes zu begrenzen (BGE 134 V 322 E. 5.2; vgl. zum Ganzen BGE 126 V 75).</w:t>
      </w:r>
    </w:p>
    <w:p>
      <w:r>
        <w:t>6.6 Der Beschwerdeführer ist der Auffassung, dass ihm wegen der eingeschränkten Aus- wahl an zumutbaren Tätigkeiten, wegen seines Alters und aufgrund des Umstandes, dass er während einer langen Dauer dieselbe Tätigkeit (Plattenleger) ausgeübt habe, ein 15 %-iger Ab- zug vom Tabellenlohn zu gewähren sei. Dieser Betrachtungsweise kann nicht gefolgt werden. Die IV-Stelle weist diesbezüglich zu Recht darauf hin, dass dem Versicherten lediglich Arbeiten, bei denen es zu einer Exposition zum Listenstoff “Zement“ kommt, nicht mehr zumutbar sind. Somit steht ihm aber noch eine Vielzahl an Tätigkeiten offen, die er allesamt uneingeschränkt ausüben kann. Aufgrund seiner vollen Einsatzfähigkeit hat der Versicherte in all diesen Tätigkei- ten keine gesundheitsbedingten Lohneinbussen zu erwarten. Zudem ist auch nicht davon aus- zugehen, dass der im Verfügungszeitpunkt 48 Jahre alte Versicherte wegen seines Alters oder des Umstandes, dass er während einer langen Dauer dieselbe Tätigkeit (Plattenleger) ausgeübt</w:t>
      </w:r>
    </w:p>
    <w:p>
      <w:r>
        <w:t>Seite 7</w:t>
      </w:r>
    </w:p>
    <w:p>
      <w:r>
        <w:t>http://www.bl.ch/kantonsgericht hat, seine Arbeitsfähigkeit auf dem allgemeinen Arbeitsmarkt nur mit unterdurchschnittlichem Einkommen verwerten kann. Somit hat die IV-Stelle dem Versicherten aber bei der Bemessung des (hypothetischen) Invalideneinkommens zu Recht keinen leidensbedingten Abzug vom Ta- bellenlohn gewährt.</w:t>
      </w:r>
    </w:p>
    <w:p>
      <w:r>
        <w:t>6.7 Das von der IV-Stelle ermittelte Invalideneinkommen von Fr. 66‘652.-- ist demnach - jedenfalls aus Sicht des Beschwerdeführers - nicht zu beanstanden Nach dem weiter oben Ge- sagten (vgl. E. 6.3 hiervor) ist vielmehr festzuhalten, dass die betreffende, auf den Löhnen des niedrigsten Kompetenzniveaus 1 basierende Berechnung der IV-Stelle für den Versicherten eher vorteilhaft ausgefallen ist.</w:t>
      </w:r>
    </w:p>
    <w:p>
      <w:r>
        <w:t>7.1 Bei der Ermittlung des Valideneinkommens ist entscheidend, was die versicherte Per- son im Zeitpunkt des frühestmöglichen Rentenbeginns nach dem Beweisgrad der überwiegen- den Wahrscheinlichkeit als gesunde Person tatsächlich verdienen würde. Die Ermittlung des im Gesundheitsfall von der versicherten Person erzielbaren Einkommens hat so konkret wie mög- lich zu geschehen (ULRICH MEYER/ MARCO REICHMUTH, Rechtsprechung des Bundesgerichts zum Sozialversicherungsrecht, Bundesgesetz über die Invalidenversicherung, 3. Auflage, Zü- rich/Basel/Genf 2014, Art. 28a N. 48 ff.). In der Regel wird am zuletzt erzielten, nötigenfalls der Teuerung und der realen Einkommensentwicklung angepassten Verdienst angeknüpft, da er- fahrungsgemäss die bisherige Tätigkeit ohne Gesundheitsschaden fortgesetzt worden wäre (BGE 134 V 322 E. 4.1). Vorliegend ist davon auszugehen, dass der Beschwerdeführer, wenn sich die Berufskrankheit nicht manifestiert hätte, weiterhin als Geschäftsführer und Plattenleger in seiner eigenen GmbH erwerbstätig wäre. Strittig und im Folgenden zu prüfen ist, welches Einkommen er im Rahmen dieser Tätigkeit im Gesundheitsfall erzielen würde.</w:t>
      </w:r>
    </w:p>
    <w:p>
      <w:r>
        <w:t>7.2.1 Nach ständiger Rechtsprechung kann das hypothetische Valideneinkommen Selbstän- digerwerbender grundsätzlich anhand der IK-Einträge (und einer allfälligen Berücksichtigung der Nominallohnentwicklung) bestimmt werden (Urteil A. des Bundesgerichts vom 12. Januar 2016, 9C_852/2015, E. 3.1 mit Hinweisen). Sowohl der versicherten Person als auch der IV- Stelle steht jedoch der Gegenbeweis offen, dass das tatsächlich erzielte (beitragspflichtige) Einkommen höher respektive tiefer ist als die verabgabten IK-Einkünfte (Urteil A. des Bundes- gerichts vom 9. Mai 2016, 9C_658/2015, E. 5.1.1 mit Hinweisen). Laut seinem IK-Auszug hat der Versicherte in den letzten Jahren bei der B.____ GmbH folgende Einkommen erzielt: 2008: Fr. 73‘281.--, 2009: Fr. 60‘000.--, 2010: Fr. 39‘721.--, 2011: Fr. 40‘554.-- und 2012: Fr. 15‘000.-. Im Februar 2013 ist sodann über die Gesellschaft der Konkurs eröffnet worden.</w:t>
      </w:r>
    </w:p>
    <w:p>
      <w:r>
        <w:t>7.2.2 Vorliegend fällt ein Abstellen auf die IK-Eintragungen des Versicherten ausser Be- tracht. Zum einen weisen die IK-Einkünfte ganz beträchtliche Schwankungen auf, was schon erheblich gegen ihre Verwertbarkeit im vorliegenden Zusammenhang spricht. Zum andern ist zu berücksichtigen, dass der Versicherte bereits seit 2005 von den Auswirkungen seiner Berufs- krankheit betroffen war, was sich in den nachfolgenden Jahren - je nach Intensität der Erkran- kung in unterschiedlichem Ausmass - nachteilig auf das konkret erzielte Einkommen ausgewirkt haben dürfte. Entgegen der vom Versicherten in seiner Beschwerde - allerdings ohne jegliche Begründung - eventualiter vorgeschlagenen Vorgehensweise ist es vorliegend auch nicht ziel-</w:t>
      </w:r>
    </w:p>
    <w:p>
      <w:r>
        <w:t>Seite 8</w:t>
      </w:r>
    </w:p>
    <w:p>
      <w:r>
        <w:t>http://www.bl.ch/kantonsgericht führend, den Invaliditätsgrad im ausserordentlichen Bemessungsverfahren (erwerblich gewich- teter Betätigungsvergleich) zu ermitteln, denn der Beschwerdeführer übt heute eine andere Tä- tigkeit aus als in der B.____ GmbH und zudem ist über die genannte Gesellschaft im Februar 2013 der Konkurs eröffnet worden, was zum Dahinfallen der Voraussetzungen für die Ermitt- lung des erwerbsbezogenen Invaliditätsgrades im ausserordentlichen Verfahren geführt hat (vgl. Urteil G. des Bundesgerichts vom 7. November 2012, 9C_424/2012, E. 5.3 mit Hinweisen). Unter den geschilderten Umständen ist daher der Invaliditätsgrad des Versicherten nach der allgemeinen Methode des Einkommensvergleichs zu ermitteln und das Valideneinkommen ist auf der Grundlage der LSE-Tabellenlöhne zu berechnen, wobei die für die Entlöhnung im Ein- zelfall gegebenenfalls relevanten persönlichen und beruflichen Faktoren zu berücksichtigen sind (Urteil A. des Bundesgerichts vom 22. August 2016, 9C_361/2016, E. 5.2.2 mit Hinweisen). Die IV-Stelle ist in der angefochtenen Verfügung in dieser Weise vorgegangen, was sich nach dem Gesagten als rechtens erweist.</w:t>
      </w:r>
    </w:p>
    <w:p>
      <w:r>
        <w:t>7.3 Die IV-Stelle ist in ihrer Berechnung gestützt auf die Lohndaten der LSE 2014 zu einem Valideneinkommen des Versicherten von Fr. 89'958.-- gelangt. Dabei ist sie in Anwendung der Tabelle TA1 (“Privater Sektor“) vom Durchschnittslohn der Männer im Sektor “Baugewerbe“ (Ziff. 41 - 43) im Kompetenzniveau 3 und somit von einem Betrag von Fr. 7‘243.-- ausgegan- gen. In Berücksichtigung der Nominallohnentwicklung und nach Umrechnung auf die betriebs- übliche wöchentliche Arbeitszeit im betreffenden Sektor hat sie das vorstehend erwähnte Vali- deneinkommen von Fr. 89‘958.-- pro Jahr ermittelt. Die konkrete Berechnung, die vom Versi- cherten in der vorliegenden Beschwerde nicht beanstandet worden ist, erweist sich als korrekt. Unter diesen Umständen kann an dieser Stelle von weiteren Erörterungen hierzu abgesehen und stattdessen auf die entsprechenden Ausführungen der IV-Stelle in der angefochtenen Ver- fügung verwiesen werden.</w:t>
      </w:r>
    </w:p>
    <w:p>
      <w:r>
        <w:t>7.4 Der Beschwerdeführer erachtet das von der IV-Stelle ermittelte Valideneinkommen von Fr. 89‘958.-- allerdings als deutlich zu tief. In seiner Beschwerde errechnet er - seinen Angaben zufolge gestützt auf die LSE 2014 und anhand des Durchschnittslohns der Männer im Sektor “Baugewerbe“ im „Kompetenzniveau 1 + 2“ - ein Invalideneinkommen von Fr. 103‘483.-- und anhand einer Mischrechnung (Durchschnitt aus dem „Kompetenzniveaus 1 + 2“ und dem Kom- petenzniveau 3) ein solches von Fr. 97‘046.--. Leider lassen sich diese Berechnungen anhand der Tabellenlöhne der LSE 2014 nicht exakt nachvollziehen. Zum einen ist nicht klar, von wel- chem Kompetenzniveau der Beschwerdeführer effektiv ausgegangen ist, denn bei dem von ihm erwähnten Kompetenzniveau 1 handelt es sich um das niedrigste Niveau („einfache Tätigkeiten körperlicher oder handwerklicher Art“), das im vorliegenden Zusammenhang klarerweise nicht in Frage kommt. Zum andern würde eine Mischrechnung (Durchschnitt der beiden anspruchs- vollsten Kompetenzniveaus 4 + 3) nicht zu einem Betrag von Fr. 103‘483.--, sondern zu einem solchen von Fr. 101‘049.-- ([Fr. 9‘029.-- + Fr. 7‘243.-- : 2] : 40 x 41,4) führen. In seiner Replik legt der Beschwerdeführer sodann noch dar, dass gemäss den Einkommenszahlen im “Lohn- rechner.ch“ 50 % der Plattenleger mit Aufsichtsfunktionen im Jahr 2015 ein Jahresgehalt von Fr. 96‘590.-- erzielen würden. Wie es sich mit diesen verschiedenen Einkommen verhält, die für den Beschwerdeführer als mögliche Valideneinkommen in Frage kommen, braucht nun aber nicht weiter geprüft zu werden. Selbst wenn man nämlich vom höchsten der vom Versicherten</w:t>
      </w:r>
    </w:p>
    <w:p>
      <w:r>
        <w:t>Seite 9</w:t>
      </w:r>
    </w:p>
    <w:p>
      <w:r>
        <w:t>http://www.bl.ch/kantonsgericht genannten Beträge, also von einem Valideneinkommen von Fr. 103‘483.--, ausgehen und die- sen Betrag dem massgebenden Invalideneinkommen von Fr. 66‘652.-- (vgl. E. 6.7 hiervor) ge- genüberstellen würde, so ergäbe dies im Einkommensvergleich einen Invaliditätsgrad von ledig- lich 35,6 % bzw. gerundet von 36 %. Somit würde aber auch die für den Beschwerdeführer vor- teilhafteste Berechnungsvariante nicht zu einem für einen Rentenanspruch mindestens erfor- derlichen Invaliditätsgrad von 40 % führen.</w:t>
      </w:r>
    </w:p>
    <w:p>
      <w:r>
        <w:t>7.5 Lediglich zur Ergänzung sei noch Folgendes erwähnt: Wie oben ausgeführt (vgl. 7.2.2 hiervor), fällt vorliegend bei der Bemessung des Valideneinkommens des Versicherten ein Ab- stellen auf dessen IK-Eintragungen ausser Betracht. Zur Vornahme eines “Kontrollvergleichs“ dürfen die betreffenden Lohnzahlen aber ohne Weiteres herangezogen werden. Ein solcher zeigt, dass die im IK ausgewiesenen Einkommen, die der Versicherte vorerst als selbständiger Plattenleger und später als Geschäftsführer und Plattenleger in der B.____ GmbH erzielt hat, auch nach entsprechender Anpassung an die zwischenzeitliche Lohnentwicklung allesamt tiefer sind als das von der IV-Stelle ermittelte Valideneinkommen von Fr. 89‘958.--. Dabei ist zu beto- nen, dass diese Feststellung für sämtliche im IK erfassten Löhne gilt, also auch für diejenigen, die aus den Jahren vor dem erstmaligen Auftreten der Berufskrankheit stammen. Somit sind die IK-Eintragungen aber, auch wenn nicht massgeblich auf sie abgestellt werden kann, immerhin ein erhebliches Indiz dafür, dass auch die Bemessung des Validenlohns, den die IV-Stelle dem Einkommensvergleich zu Grunde gelegt hat, nicht zu Ungunsten des Beschwerdeführers aus- gefallen ist.</w:t>
      </w:r>
    </w:p>
    <w:p>
      <w:r>
        <w:rPr>
          <w:b/>
        </w:rPr>
        <w:t>E. 8</w:t>
      </w:r>
    </w:p>
    <w:p>
      <w:r>
        <w:t>Zusammenfassend ist als Ergebnis festzuhalten, dass die IV-Stelle in der angefochte- nen Verfügung vom 31. August 2017 einen Rentenanspruch des Versicherten zu Recht abge- lehnt hat. Die hiergegen erhobene Beschwerde erweist sich als unbegründet, weshalb sie ab- gewiesen werden muss.</w:t>
      </w:r>
    </w:p>
    <w:p>
      <w:r>
        <w:t>9.1 Gemäss Art. 69 Abs. 1bis IVG ist das Beschwerdeverfahren bei Streitigkeiten um die Bewilligung oder die Verweigerung von IV-Leistungen vor dem kantonalen Versicherungsgericht kostenpflichtig. Die Kosten werden nach dem Verfahrensaufwand und unabhängig vom Streit- wert im Rahmen von 200-1000 Franken festgelegt. Bei Fällen wie dem vorliegenden, in denen ein durchschnittlicher Verfahrensaufwand entstanden ist und bei denen eine Urteilsberatung ohne vorgängige Parteiverhandlung erfolgt, setzt das Gericht die Verfahrenskosten in Berück- sichtigung des bundesrechtlichen Kostenrahmens einheitlich auf 800 Franken fest. Nach § 20 Abs. 3 VPO werden die Verfahrenskosten in der Regel der unterliegenden Partei in angemes- senem Ausmass auferlegt. Vorliegend ist der Beschwerdeführer unterliegende Partei, weshalb die Verfahrenskosten ihm zu auferlegen sind.</w:t>
      </w:r>
    </w:p>
    <w:p>
      <w:r>
        <w:t>9.2 Die ausserordentlichen Kosten sind dem Prozessausgang entsprechend wettzuschla- gen.</w:t>
      </w:r>
    </w:p>
    <w:p>
      <w:r>
        <w:t>Seite 10</w:t>
      </w:r>
    </w:p>
    <w:p>
      <w:r>
        <w:t>http://www.bl.ch/kantonsgericht Demgemäss wird e r k a n n t :</w:t>
      </w:r>
    </w:p>
    <w:p>
      <w:r>
        <w:t>://: 1. Die Beschwerde wird abgewiesen.</w:t>
      </w:r>
    </w:p>
    <w:p>
      <w:r>
        <w:t>2. Die Verfahrenskosten in der Höhe von Fr. 800.-- werden dem Be- schwerdeführer auferlegt und mit dem geleisteten Kostenvorschuss in der Höhe von Fr. 800.-- verrechnet.</w:t>
      </w:r>
    </w:p>
    <w:p>
      <w:r>
        <w:t>3. Die ausserordentlichen Kosten werden wettgeschlagen.</w:t>
      </w:r>
    </w:p>
    <w:p>
      <w:r>
        <w:t>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