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2018-04-19-sv-2 vom 19. April 2018</w:t>
      </w:r>
    </w:p>
    <w:p>
      <w:r>
        <w:t>BL Gerichte, 2018-04-19, DE</w:t>
      </w:r>
    </w:p>
    <w:p>
      <w:r>
        <w:rPr>
          <w:b/>
        </w:rPr>
        <w:t xml:space="preserve">Quelle: </w:t>
      </w:r>
      <w:r>
        <w:t>https://mcp.opencaselaw.ch/entscheid/bl_gerichte_2018-04-19-sv-2</w:t>
      </w:r>
    </w:p>
    <w:p>
      <w:r>
        <w:t>FR: BL_GERICHTE 2018-04-19-sv-2 du 19 avril 2018</w:t>
      </w:r>
    </w:p>
    <w:p>
      <w:r>
        <w:t>IT: BL_GERICHTE 2018-04-19-sv-2 del 19 aprile 2018</w:t>
      </w:r>
    </w:p>
    <w:p>
      <w:pPr>
        <w:pStyle w:val="Heading2"/>
      </w:pPr>
      <w:r>
        <w:t>Regeste</w:t>
      </w:r>
    </w:p>
    <w:p>
      <w:r>
        <w:t>Wiedererwägungsweise Aufhebung der Hilflosenentschädigung leichten Grades</w:t>
      </w:r>
    </w:p>
    <w:p>
      <w:pPr>
        <w:pStyle w:val="Heading2"/>
      </w:pPr>
      <w:r>
        <w:t>Erwägungen</w:t>
      </w:r>
    </w:p>
    <w:p>
      <w:r>
        <w:rPr>
          <w:b/>
        </w:rPr>
        <w:t>E. 9</w:t>
      </w:r>
    </w:p>
    <w:p>
      <w:r>
        <w:t>Juni 2011 und der Klinik E.____ vom 11. Dezember 2009. Die Bestätigung des behandeln- den Arztes Dr. med. F.____, FMH Allgemeine Innere Medizin und Infektiologie, vom 21. März 2016, wonach sich der Gesundheitszustand der Beschwerdeführerin seit dem Jahr 2013 nicht verändert habe, war zu Recht nicht Entscheidungsgrundlage. Aus dieser Eingabe von Dr. F.____ kann jedoch auch gefolgert werden, dass sich der Gesundheitszustand der Be- schwerdeführerin - entgegen den ihren Ausführungen - nicht verschlechtert hat und auch wei- terhin keinen Anspruch auf eine Hilfslosenentschädigung hat.</w:t>
      </w:r>
    </w:p>
    <w:p>
      <w:r>
        <w:t>4.8 Nach dem Ausgeführten ist festzustellen, dass die IV-Stelle die Verfügung vom 4. November 2011 zu Recht in Wiedererwägung zog und die Beschwerdeführerin keinen An- spruch mehr auf eine Hilflosenentschädigung leichten Grads hat. Die angefochtenen Verfügung vom 2. November 2017 erweist sich daher als rechtens, weshalb die dagegen erhobene Be- schwerde abzuweisen ist.</w:t>
      </w:r>
    </w:p>
    <w:p>
      <w:r>
        <w:t>5.1 Gemäss Art. 69 Abs. 1bis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 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Vorliegend ist die Beschwerdeführerin unterlie- gende Partei, weshalb ihr die Verfahrenskosten zu überbinden sind. Da ihr mit Verfügung vom 7. Februar 2018 die unentgeltliche Prozessführung bewilligt wurde, werden die Verfahrenskos- ten vorläufig auf die Gerichtskasse genommen. 5.2 Die ausserordentlichen Kosten sind dem Prozessausgang entsprechend wettzuschla- gen. Zufolge Bewilligung der unentgeltlichen Verbeiständung wird dem Rechtsvertreter der Be- schwerdeführerin gestützt auf die Honorarnote vom 15. März 2018 ein Honorar in der Höhe von Fr. 1'071.50 (4.6 Stunden à Fr. 200.-- zuzüglich Auslagen und Mehrwertsteuer) ausgerichtet.</w:t>
      </w:r>
    </w:p>
    <w:p>
      <w:r>
        <w:t>Seite 10</w:t>
      </w:r>
    </w:p>
    <w:p>
      <w:r>
        <w:t>http://www.bl.ch/kantonsgericht 5.3 Die Beschwerdeführerin wird ausdrücklich auf § 53a Abs. 1 des Gesetzes über die Or- ganisation der Gerichte (GOG) vom 22. Februar 2001 aufmerksam gemacht, wonach eine Par- tei, der die unentgeltliche Rechtspflege gewährt wurde, zur Nachzahlung verpflichtet ist, sobald sie dazu in der Lage ist.</w:t>
      </w:r>
    </w:p>
    <w:p>
      <w:r>
        <w:t>Demgemäss wird e r k a n n t :</w:t>
      </w:r>
    </w:p>
    <w:p>
      <w:r>
        <w:t>://: 1. Die Beschwerde wird abgewiesen.</w:t>
      </w:r>
    </w:p>
    <w:p>
      <w:r>
        <w:t>2. Die Verfahrenskosten in der Höhe von Fr. 800.-- werden der Be- schwerdeführerin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der Beschwerdeführerin ein Honorar in der Höhe von Fr. 1'071.50 (inkl. Auslagen und Mehrwertsteuer) aus der Gerichtskas- se ausgerichtet.</w:t>
      </w:r>
    </w:p>
    <w:p>
      <w:r>
        <w:t>Gegen diesen Entscheid hat die Beschwerdeführerin am 4. September 2018 Beschwerde beim Bundesgericht (siehe nach Vorliegen des Urteils: Verfahren-Nr. 9C_598/2018) erhoben.</w:t>
      </w:r>
    </w:p>
    <w:p>
      <w:r>
        <w:t>Seite 11</w:t>
      </w:r>
    </w:p>
    <w:p>
      <w:r>
        <w:t>http://www.bl.ch/kantonsgericht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