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2018-02-22-sv-3 vom 22. Februar 2018</w:t>
      </w:r>
    </w:p>
    <w:p>
      <w:r>
        <w:t>BL Gerichte, 2018-02-22, DE</w:t>
      </w:r>
    </w:p>
    <w:p>
      <w:r>
        <w:rPr>
          <w:b/>
        </w:rPr>
        <w:t xml:space="preserve">Quelle: </w:t>
      </w:r>
      <w:r>
        <w:t>https://mcp.opencaselaw.ch/entscheid/bl_gerichte_2018-02-22-sv-3</w:t>
      </w:r>
    </w:p>
    <w:p>
      <w:r>
        <w:t>FR: BL_GERICHTE 2018-02-22-sv-3 du 22 février 2018</w:t>
      </w:r>
    </w:p>
    <w:p>
      <w:r>
        <w:t>IT: BL_GERICHTE 2018-02-22-sv-3 del 22 febbraio 2018</w:t>
      </w:r>
    </w:p>
    <w:p>
      <w:pPr>
        <w:pStyle w:val="Heading2"/>
      </w:pPr>
      <w:r>
        <w:t>Regeste</w:t>
      </w:r>
    </w:p>
    <w:p>
      <w:r>
        <w:t>Sistierung der Invalidenrente gestützt auf Art. 21 Abs. 5 ATSG während des Massnahmevollzug des schuldunfähigen Beschwerdeführers erfolgte zu 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Be- schwerdeführer auferlegt. Zufolge Bewilligung der unentgeltlichen Prozessführung werden die Verfahrenskosten vorläufig auf die Gerichtskasse genommen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1'963.10 (inkl. Auslagen und 8% Mehrwertsteuer) aus der Gerichts- 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