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2018-01-29-sr-1 vom 29. Januar 2018</w:t>
      </w:r>
    </w:p>
    <w:p>
      <w:r>
        <w:t>BL Gerichte, 2018-01-29, DE</w:t>
      </w:r>
    </w:p>
    <w:p>
      <w:r>
        <w:rPr>
          <w:b/>
        </w:rPr>
        <w:t xml:space="preserve">Quelle: </w:t>
      </w:r>
      <w:r>
        <w:t>https://mcp.opencaselaw.ch/entscheid/bl_gerichte_2018-01-29-sr-1</w:t>
      </w:r>
    </w:p>
    <w:p>
      <w:r>
        <w:t>FR: BL_GERICHTE 2018-01-29-sr-1 du 29 janvier 2018</w:t>
      </w:r>
    </w:p>
    <w:p>
      <w:r>
        <w:t>IT: BL_GERICHTE 2018-01-29-sr-1 del 29 gennaio 2018</w:t>
      </w:r>
    </w:p>
    <w:p>
      <w:pPr>
        <w:pStyle w:val="Heading2"/>
      </w:pPr>
      <w:r>
        <w:t>Regeste</w:t>
      </w:r>
    </w:p>
    <w:p>
      <w:r>
        <w:t>Gewerbsmässiger Diebstahl etc.</w:t>
      </w:r>
    </w:p>
    <w:p>
      <w:pPr>
        <w:pStyle w:val="Heading2"/>
      </w:pPr>
      <w:r>
        <w:t>Erwägungen</w:t>
      </w:r>
    </w:p>
    <w:p>
      <w:r>
        <w:rPr>
          <w:b/>
        </w:rPr>
        <w:t>E. 1</w:t>
      </w:r>
    </w:p>
    <w:p>
      <w:r>
        <w:t>Eintreten</w:t>
      </w:r>
    </w:p>
    <w:p>
      <w:r>
        <w:t>Die Berufung ist gemäss Art. 398 Abs. 1 StPO zulässig gegen Urteile erstinstanzlicher Gerichte, mit denen das Verfahren ganz oder teilweise abgeschlossen worden ist. Die Legitimation der Staatsanwaltschaft zur Ergreifung des Rechtsmittels wird in Art. 381 Abs. 1 StPO normiert. Es können Rechtsverletzungen, die unvollständige oder unrichtige Feststellung des Sachverhalts sowie Unangemessenheit gerügt werden, wobei das Berufungsgericht das Urteil in allen ange- fochtenen Punkten umfassend überprüfen kann (Art. 398 Abs. 2 und Abs. 3 StPO). Gemäss Art. 399 Abs. 1 und Abs. 3 StPO ist zunächst die Berufung dem erstinstanzlichen Gericht innert</w:t>
      </w:r>
    </w:p>
    <w:p>
      <w:r>
        <w:t>Seite 4</w:t>
      </w:r>
    </w:p>
    <w:p>
      <w:r>
        <w:t>http://www.bl.ch/kantonsgericht 10 Tagen seit Eröffnung des Urteils schriftlich oder mündlich anzumelden und danach dem Be- rufungsgericht innert 20 Tagen seit der Zustellung des begründeten Urteils eine schriftliche Be- rufungserklärung einzureichen. Vorliegend wird das Urteil des Strafgerichts Basel-Landschaft vom 23. Mai 2017 angefochten, welches ein taugliches Anfechtungsobjekt gemäss Art. 398 Abs. 1 StPO darstellt. Mit Eingaben vom 8. Juni 2017 (Berufungsanmeldung) und 7. September 2017 (Berufungserklärung) hat die Staatsanwaltschaft die Rechtsmittelfrist gewahrt und ist ihrer Erklärungspflicht nachgekommen. Die Zuständigkeit der Dreierkammer der Abteilung Strafrecht des Kantonsgerichts Basel-Landschaft zur Beurteilung der vorliegenden Berufung ergibt sich aus Art. 21 Abs. 1 lit. a StPO in Verbindung mit § 15 Abs. 1 lit. a des kantonalen Einführungs- gesetzes vom 12. März 2009 zur Schweizerischen Strafprozessordnung (EG StPO; SGS 250). Auf die Berufung der Staatsanwaltschaft ist somit einzutreten.</w:t>
      </w:r>
    </w:p>
    <w:p>
      <w:r>
        <w:rPr>
          <w:b/>
        </w:rPr>
        <w:t>E. 1.1</w:t>
      </w:r>
    </w:p>
    <w:p>
      <w:r>
        <w:t>In Bezug auf die Strafzumessung stellt sich die Staatsanwaltschaft auf den Standpunkt, die vom Strafgericht ausgesprochene teilbedingte Freiheitsstrafe von zwei Jahren entspreche nicht dem Verschulden des Beschuldigten und sei entsprechend zu erhöhen. Namentlich habe die Vorinstanz bei der Bemessung der Einsatzstrafe das Ausmass der deliktischen Tätigkeit nicht gebührend berücksichtigt. Der Beschuldigte habe während 4 Monaten als eigentlicher Kriminaltourist erhebliche kriminelle Energien freigesetzt, indem er eine relativ grosse Deliktsse- rie von insgesamt 10 (Einschleich- und Einbruch-) Diebstählen gewerbsmässig begangen habe. Stark zu seinen Lasten zu gewichten sei insbesondere, dass es in zwei Fällen gar zu einer Kon- frontation mit den schlafenden Hausbewohnern gekommen sei. Gesamthaft erscheine eine Freiheitsstrafe von 3 Jahren als tat- und schuldangemessen.</w:t>
      </w:r>
    </w:p>
    <w:p>
      <w:r>
        <w:rPr>
          <w:b/>
        </w:rPr>
        <w:t>E. 1.2</w:t>
      </w:r>
    </w:p>
    <w:p>
      <w:r>
        <w:t>Demgegenüber vertritt die Verteidigung für den Fall der Gutheissung der Berufung der Staatsanwaltschaft hinsichtlich der Schuldsprüche die Ansicht, das Strafgericht habe sich sorg- fältig mit den wesentlichen schuldrelevanten Komponenten auseinandergesetzt und die objekti- ve Tatschwere sei in Übereinstimmung mit der Vorinstanz höchstens als leicht bis mittelschwer einzustufen. Die erhöhte kriminelle Energie bzw. der von der Staatsanwaltschaft geltend ge- machte "klassische Kriminaltourismus" sei vom Strafgericht in der Strafzumessung bereits an- gemessen gewürdigt worden. Ferner sei zu Gunsten des Beschuldigten zu berücksichtigen, dass dieser aus finanzieller Not heraus und nicht aus Habgier delinquiert habe. Zudem müsse sich im Rahmen der Täterkomponente das Geständnis des Beschuldigten zu seinen Gunsten auswirken. Zwar habe sich der Beschuldigte zu Beginn der Untersuchung noch bedeckt gehal- ten, im Laufe des Verfahrens sei er aber bezüglich sämtlicher ihm zur Last gelegten Sachver- halte geständig gewesen. Selbst wenn insgesamt von einem mittelschweren Verschulden aus- gegangen würde, erschiene eine Freiheitstrafe von höchstens 24 Monaten als angemessen.</w:t>
      </w:r>
    </w:p>
    <w:p>
      <w:r>
        <w:t>1.3.1 Die Berufungsinstanz fällt ein neues Urteil (vgl. Art. 408 StPO) und hat die Strafe nach ihrem eigenen Ermessen festzusetzen (vgl. BGer 6B_298/2013 vom 16. Januar 2014, E. 6.2). Die von der Vorinstanz im Einzelnen korrekt dargelegten Zumessungskriterien (vgl. Urteil der Vorinstanz, S. 19 III.1.a–e) werden im Folgenden gleichermassen von der strafrechtlichen Ab- teilung des Kantonsgerichts bei der Festlegung der angemessenen Strafe beachtet.</w:t>
      </w:r>
    </w:p>
    <w:p>
      <w:r>
        <w:t>1.3.2 Wie sich aus den obigen Erwägungen ergibt, hat sich der Beschuldigte des gewerbsmäs- sigen Diebstahls, der mehrfachen Sachbeschädigung und des mehrfachen Hausfriedensbruchs schuldig gemacht. Bei der Strafzumessung gilt es demnach zu berücksichtigen, dass der Be-</w:t>
      </w:r>
    </w:p>
    <w:p>
      <w:r>
        <w:t>Seite 9</w:t>
      </w:r>
    </w:p>
    <w:p>
      <w:r>
        <w:t>http://www.bl.ch/kantonsgericht schuldigte mehrfach gehandelt und verschiedene Delikte begangen hat, wobei mithin echte Konkurrenz zwischen den Delikten vorliegt.</w:t>
      </w:r>
    </w:p>
    <w:p>
      <w:r>
        <w:rPr>
          <w:b/>
        </w:rPr>
        <w:t>E. 2</w:t>
      </w:r>
    </w:p>
    <w:p>
      <w:r>
        <w:t>Gewerbsmässiger Diebstahl</w:t>
      </w:r>
    </w:p>
    <w:p>
      <w:r>
        <w:rPr>
          <w:b/>
        </w:rPr>
        <w:t>E. 2.1</w:t>
      </w:r>
    </w:p>
    <w:p>
      <w:r>
        <w:t>Der gewerbsmässige Diebstahl gemäss Art. 139 Ziffer 2 StGB, welcher vorliegend die schwerste Straftat darstellt, wird mit einer Freiheitsstrafe bis zu 10 Jahren oder einer Geldstrafe nicht unter 90 Tagessätzen geahndet. Gemäss aktueller Bundesgerichtspraxis führen Straf- schärfungs- oder Strafmilderungsgründe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Dies ist vorliegend nicht der Fall. Für die aus- zufällende Strafe ist deshalb vom Strafrahmen des gewerbsmässigen Diebstahls auszugehen. Die Gewerbsmässigkeit fasst die einzelnen Delikte des Diebstahls zu einer rechtlichen Einheit zusammen (BGE 123 IV 113, 117). Das Asperationsprinzip nach Art. 49 StGB ist insoweit be- züglich der einzelnen Diebstähle unanwendbar (MARCEL ALEXANDER NIGGLI/CHRISTOF RIEDO, Basler Kommentar StGB, 3. Aufl. 2013, Art. 139 N 13).</w:t>
      </w:r>
    </w:p>
    <w:p>
      <w:r>
        <w:rPr>
          <w:b/>
        </w:rPr>
        <w:t>E. 2.2</w:t>
      </w:r>
    </w:p>
    <w:p>
      <w:r>
        <w:t>Die Staatsanwaltschaft beantragt demgegenüber, der Beschuldigte sei in teilweiser Auf- hebung von Ziffer 1 sowie in Aufhebung von Ziffer 2 des strafgerichtlichen Urteils vom 23. Mai 2017 auch in Bezug auf den Fall 9 gemäss Anklageschrift vom 16. Januar 2017 des gewerbs- mässigen Diebstahls (statt des einfachen Diebstahls) schuldig zu sprechen. Zur Begründung wird zusammengefasst ausgeführt, es sei zwar mit dem Strafgericht davon auszugehen, dass der Beschuldigte nach dem letzten Delikt Mitte August 2016 in sein Heimatland Albanien zu- rückgekehrt sei und sich während ca. 3 Monaten auch dort aufgehalten habe, bevor er im No- vember 2016 erneut delinquiert habe. Der Beschuldigte habe aber seine von einem Gesamt- vorsatz getragene deliktische Tätigkeit in casu lediglich aufgrund seiner Erkrankung unfreiwillig vorübergehend eingestellt und im November 2016 – nachdem er wieder zu Kräften gekommen sei – nach dem gleichen Schema fortgesetzt.</w:t>
      </w:r>
    </w:p>
    <w:p>
      <w:r>
        <w:rPr>
          <w:b/>
        </w:rPr>
        <w:t>E. 2.2.1</w:t>
      </w:r>
    </w:p>
    <w:p>
      <w:r>
        <w:t>Bei der objektiven Tatschwere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(BStGer SK.2014.30 vom 9. De-zember 2014, E. 6.3; HANS WIPRÄCHTIGER/STEFAN KELLER, Basler Kommentar StGB, 3. Aufl. 2013, Art. 47 N 90 ff.). Hinsichtlich der Tatkomponente gilt es bei der Einsatzstrafe des qualifizierten gewerbsmässigen Diebstahls zunächst zu berücksichtigen, dass der von der Vorinstanz ver- bindlich festgestellte Deliktsbetrag von CHF 23‘308.05 und EUR 50.‒ als durchaus beachtlich erscheint. Hinzu kommt, dass der Beschuldigte äusserst intensiv delinquierte, indem er 9 seiner insgesamt 10 Diebstähle (davon 3 versuchte Diebstähle) innerhalb der kurzen Zeitspanne vom 14. Juli 2016 bis zum 14. August 2016 ausführte. Ebenso verschuldenserhöhend wirkt sich aus, dass der Beschuldigte als sog. "Kriminaltourist" einzig zum Zweck der Verübung von Straftaten in die Schweiz eingereist ist, wobei es in casu zusätzlich zu beachten gilt, dass er jeweils nach den begangenen Straftaten im Grossraum Basel nach St. Louis über die Grenze nach Frank- reich flüchtete, um sich dadurch der Strafverfolgung zusätzlich zu entziehen (BGer 6B_510/2013 vom 3. März 2014, E. 4.4). Insgesamt erweist sich die objektive Schwere der Tat im Rahmen eines gewerbsmässigen Diebstahls als leicht bis mittelschwer.</w:t>
      </w:r>
    </w:p>
    <w:p>
      <w:r>
        <w:rPr>
          <w:b/>
        </w:rPr>
        <w:t>E. 2.2.2</w:t>
      </w:r>
    </w:p>
    <w:p>
      <w:r>
        <w:t>In einem nächsten Schritt ist eine Bewertung des (subjektiven) Verschuldens vorzuneh- men. Es stellt sich somit die Frage, wie dem Täter die objektive Tatschwere tatsächlich anzu- 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w:t>
      </w:r>
    </w:p>
    <w:p>
      <w:r>
        <w:t>Seite 10</w:t>
      </w:r>
    </w:p>
    <w:p>
      <w:r>
        <w:t>http://www.bl.ch/kantonsgericht tualvorsatz (statt direktem Vorsatz), eine verminderte Schuldfähigkeit, ein unvollendeter Ver- such oder die in Art. 48 StGB genannten Strafmilderungsgründe verschuldensmindernd zu ge- wichten sind (vgl. HANS MATHYS, Leitfaden Strafzumessung, 2016, S. 181).</w:t>
      </w:r>
    </w:p>
    <w:p>
      <w:r>
        <w:t>Bezüglich des Motivs kann dem Beschuldigten nicht zugebilligt werden, er habe aus einer ei- gentlichen wirtschaftlichen Notsituation heraus gehandelt, geschweige denn seine psychische Verfassung habe ihn zur Tat veranlasst. Insbesondere ist nicht davon auszugehen, dass der Beschuldigte die vorliegenden Einbruchdiebstähle aus Hunger beging, zumal er sich bei den Diebstählen keinesfalls auf das Notwendigste beschränkte, um seiner vorgeblich akuten Notla- ge zu entkommen. Stattdessen füllte er sich bestmöglich die Taschen mit Geld, Schmuck und leicht verwertbaren Sachwerten. Mit der Vorinstanz ist im Zweifel zudem davon auszugehen, dass die Familie des Beschuldigten zwar von Blutrache betroffen war, sich dieser Umstand je- doch nicht konkret auf ihn ausgewirkt hat (vgl. Urteil der Vorinstanz, S. 21–23).</w:t>
      </w:r>
    </w:p>
    <w:p>
      <w:r>
        <w:rPr>
          <w:b/>
        </w:rPr>
        <w:t>E. 2.3</w:t>
      </w:r>
    </w:p>
    <w:p>
      <w:r>
        <w:t>In einer Abwägung der verschiedenen Faktoren vermag demnach die subjektive Tat- komponente die objektive nicht zu relativieren, weshalb sich für die Einsatzstrafe insgesamt ein leichtes bis mittelschweres Tatverschulden ergibt.</w:t>
      </w:r>
    </w:p>
    <w:p>
      <w:r>
        <w:rPr>
          <w:b/>
        </w:rPr>
        <w:t>E. 2.4</w:t>
      </w:r>
    </w:p>
    <w:p>
      <w:r>
        <w:t>Diese Einsatzstrafe ist in einem dritten Schritt aufgrund der besonderen Täterkomponen- ten anzupassen.</w:t>
      </w:r>
    </w:p>
    <w:p>
      <w:r>
        <w:rPr>
          <w:b/>
        </w:rPr>
        <w:t>E. 2.4.1</w:t>
      </w:r>
    </w:p>
    <w:p>
      <w:r>
        <w:t>Das Strafgericht hat das Vorleben und die persönlichen Verhältnisse des Beschuldigten im Strafurteil (vgl. Urteil der Vorinstanz, S. 21 ff.) bis zum Urteilszeitpunkt zutreffend dargelegt und bewertet, worauf an dieser Stelle grundsätzlich zu verweisen ist. Im Gegensatz zur Vor- instanz kann nicht zu Gunsten des Beschuldigten berücksichtigt werden, dass sich dieser der Festnahme nicht widersetzt hat. Aus dem Umstand, dass es sich bei Albanien, in welchem der Beschuldigte aufgewachsen ist, um ein armes Land handelt, kann der Beschuldigte nichts zu seinen Gunsten ableiten, zumal die Mehrheit seiner Landsleute, welche unter gleichen Umstän- den aufgewachsen sind, nicht straffällig wurden. Demgegenüber ist die Kooperationsbereitschaft des Beschuldigten leicht zu seinen Gunsten zu bewerten. So gab er bei seiner Anhaltung unumwunden zu, dass er einen Diebstahl begangen hat. Hingegen ge- stand er die übrigen Delikte erst aufgrund erdrückender Beweislast zu, was als neutral zu be- werten ist. Im Fall, bei welchem nur eine Schuhspur vorlag, kann ihm mit der Vorinstanz das Geständnis leicht zu seinen Gunsten ausgelegt werden.</w:t>
      </w:r>
    </w:p>
    <w:p>
      <w:r>
        <w:rPr>
          <w:b/>
        </w:rPr>
        <w:t>E. 2.4.2</w:t>
      </w:r>
    </w:p>
    <w:p>
      <w:r>
        <w:t>An der Berufungsverhandlung ergaben sich keine strafzumessungsrelevanten Neuerun- gen. Eine wirkliche Reue und Einsicht, die strafmildernd zu berücksichtigen wäre, war beim Be- schuldigten während des ganzen Verfahrens nicht zu erkennen. Es ist unbestritten, dass gewis- se Täter vom Strafvollzug besonders hart betroffen sein können, weshalb eine solche besonde- re Strafempfindlichkeit im Rahmen der Strafzumessung zu berücksichtigen ist. Die Verbüssung einer Freiheitsstrafe ist aber für jeden in ein familiäres Umfeld eingebetteten Täter mit einer ge-</w:t>
      </w:r>
    </w:p>
    <w:p>
      <w:r>
        <w:t>Seite 11</w:t>
      </w:r>
    </w:p>
    <w:p>
      <w:r>
        <w:t>http://www.bl.ch/kantonsgericht wissen Härte verbunden. Als unmittelbare gesetzmässige Folge jeder Sanktion darf diese Kon- sequenz daher nur bei aussergewöhnlichen Umständen erheblich strafmindernd wirken (vgl. Urteil 6B_470/2009 vom 23. November 2009, E. 2.5 mit Hinweisen). Solche Umstände sind in casu nicht ersichtlich.</w:t>
      </w:r>
    </w:p>
    <w:p>
      <w:r>
        <w:rPr>
          <w:b/>
        </w:rPr>
        <w:t>E. 2.5</w:t>
      </w:r>
    </w:p>
    <w:p>
      <w:r>
        <w:t>Wie zu zeigen sein wird, rechtfertigt sich eine Strafe von mehr als einem Jahr, so dass nur eine Freiheitsstrafe in Frage kommt (vgl. nachfolgende Erwägung 2.6 sowie Art. 34 Abs. 1 und Art. 37 Abs. 1 StGB).</w:t>
      </w:r>
    </w:p>
    <w:p>
      <w:r>
        <w:rPr>
          <w:b/>
        </w:rPr>
        <w:t>E. 2.6</w:t>
      </w:r>
    </w:p>
    <w:p>
      <w:r>
        <w:t>Gestützt auf diese Erwägungen erscheint im Hinblick auf den Straftatbestand des ge- werbsmässigen Diebstahls eine Freiheitsstrafe von 28 Monaten als dem Verschulden und den persönlichen Verhältnissen des Beschuldigten angemessen.</w:t>
      </w:r>
    </w:p>
    <w:p>
      <w:r>
        <w:rPr>
          <w:b/>
        </w:rPr>
        <w:t>E. 2.7</w:t>
      </w:r>
    </w:p>
    <w:p>
      <w:r>
        <w:t>Diese Einsatzstrafe ist aufgrund der Schuldsprüche bezüglich der mehrfachen Sachbe- schädigung und des mehrfachen Hausfriedensbruchs zu erhöhen. Diese Delikte stehen zwar in direktem zeitlichen und sachlichen Zusammenhang mit den gewerbsmässigen Diebstählen, sie sind jedoch keinesfalls als vernachlässigbare Begleitdelikte zu bewerten.</w:t>
      </w:r>
    </w:p>
    <w:p>
      <w:r>
        <w:rPr>
          <w:b/>
        </w:rPr>
        <w:t>E. 2.7.1</w:t>
      </w:r>
    </w:p>
    <w:p>
      <w:r>
        <w:t>Hinsichtlich der mehrfachen Sachbeschädigung gilt es zu beachten, dass der Beschul- digte einen nicht unerheblichen Sachschaden von ca. CHF 9‘193.90 anrichtete.</w:t>
      </w:r>
    </w:p>
    <w:p>
      <w:r>
        <w:rPr>
          <w:b/>
        </w:rPr>
        <w:t>E. 2.7.2</w:t>
      </w:r>
    </w:p>
    <w:p>
      <w:r>
        <w:t>In seiner bisherigen Rechtsprechung hat das Kantonsgericht im Sinne einer grundsätzli- chen Festlegung dafürgehalten, dass bei der Strafzumessung im Kontext mit Einbruchdiebstäh- len jeweils zwingend straferhöhend veranschlagt werden muss, wenn der Beschuldigte in Wohnliegenschaften eindringt. Nimmt der Beschuldigte dabei eine Begegnung mit der Bewoh- nerschaft in Kauf, so hat sich diese verwerfliche Einstellung, welche für eine besondere Dreis- tigkeit sowie eine qualifizierte kriminelle Energie spricht, in einem zweiten Schritt nochmals spürbar strafschärfend auszuwirken. Bisher hat die strafrechtliche Abteilung des Kantonsge- richts diese Grundsätze jeweils im Rahmen des Tatbestands des Diebstahls berücksichtigt (vgl. KGer 460 12 108 vom 25. September 2012, E. III.3.1). In Nachachtung der neueren Rechtspre- chung des Bundesgerichts, welche zum Schluss kommt, die psychischen Folgen der Einbrüche für die Betroffenen und die schwere Verletzung der Privatsphäre der Geschädigten sei Ein- bruchdiebstählen immanent, jedoch primär eine Folge des Hausfriedensbruchs, gilt es nunmehr diese Aspekte bei der Strafzumessung nicht bei der Beurteilung von Art. 139 StGB, sondern im Rahmen von Art. 186 StGB zu bemessen (vgl. BGer 510/2015 vom 25. August 2015, E. 1.3).</w:t>
      </w:r>
    </w:p>
    <w:p>
      <w:r>
        <w:t>Bei der Asperation des mehrfachen Hausfriedensbruchs gilt es somit den Umstand in Rech- nung zu stellen, dass der Beschuldigte in 7 von 10 Fällen in Wohnliegenschaften einbrach und dabei in einem völlig ungenügenden Ausmass Vorkehrungen zur Vermeidung einer Konfrontati- on mit der Bewohnerschaft vornahm. Mithin hat sich dieser nicht einmal ansatzweise vergewis- sert, dass niemand zu Hause ist, sondern ist jeweils mehr oder weniger direkt in die Liegen-</w:t>
      </w:r>
    </w:p>
    <w:p>
      <w:r>
        <w:t>Seite 12</w:t>
      </w:r>
    </w:p>
    <w:p>
      <w:r>
        <w:t>http://www.bl.ch/kantonsgericht schaften eingedrungen. Zudem ist der Beschuldigte in 3 von 10 Fällen (Fall 4, 8 und Zusatzan- klage) äusserst dreist bis ins Schlafzimmer der Hausbewohner gelangt, wobei es in zwei Fällen sogar zu einer Konfrontation mit den schlafenden Bewohnern kam. Im Fall der Zusatzanklage- schrift vom 19. Januar 2017 ist der Beschuldigte obendrein via Garagendach direkt ins offene Fenster des Schlafzimmers der dort schlafenden 91-jährigen C.____ eingestiegen, was als be- sonders skrupellos zu werten ist. Sodann ist es im Fall 8 der Anklageschrift beinahe zu einer Begegnung mit einem Hausbewohner gekommen, wobei der Beschuldigte, als er vom Bewoh- ner überrascht wurde und dieser das Licht anzündete, die Flucht ergriff (act. 761 ff.).</w:t>
      </w:r>
    </w:p>
    <w:p>
      <w:r>
        <w:t>Entsprechend diesem ausgesprochen rücksichtslosen Vorgehen muss in casu beim Beschul- digten das Eindringen in Wohnliegenschaften sowie – in einem zweiten Schritt nochmals spür- bar strafschärfend – die klare Inkaufnahme einer Begegnung mit der Bewohnerschaft und drit- tens die Begegnung gar mit schlafenden Hausbewohnern veranschlagt werden. Der Beschul- digte verletzte mit seinem hemmungslosen und kaltblütigen Vorgehen die Privatsphäre ver- schiedener Privatkläger aufs Gröbste und traf diese in ihrem Sicherheitsgefühl gravierend und nachhaltig. Dementsprechend ist das Verschulden bezüglich der Hausfriedensbrüche als schwer zu qualifizieren, was zu einer entsprechenden signifikanten Erhöhung des Strafmasses um 8 Monate führt.</w:t>
      </w:r>
    </w:p>
    <w:p>
      <w:r>
        <w:rPr>
          <w:b/>
        </w:rPr>
        <w:t>E. 2.7.3</w:t>
      </w:r>
    </w:p>
    <w:p>
      <w:r>
        <w:t>Hinsichtlich der Täterkomponente der Nebendelikte ergeben sich keine entscheidenden Abweichungen zur Einstandstat, sodass auf das bereits Dargelegte verwiesen werden kann (vgl. III. 2.4.1 f.).</w:t>
      </w:r>
    </w:p>
    <w:p>
      <w:r>
        <w:rPr>
          <w:b/>
        </w:rPr>
        <w:t>E. 2.8</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3 Jahren als verschuldens- und tatangemes- sene Strafe erscheint.</w:t>
      </w:r>
    </w:p>
    <w:p>
      <w:r>
        <w:t>2.9.1 Gemäss Art. 43 Abs. 1 StGB kann das Gericht den Vollzug einer Freiheitsstrafe von mindestens einem Jahr und höchstens drei Jahren nur teilweise aufschieben, wenn dies not- 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 rechtfertigt ist (BGE 134 IV 1, E. 5.3.1; ROLAND M. SCHNEIDER/ROY GARRÉ, Basler Kommentar StGB, 3. Aufl. 2013, Art. 44 N 4). Schiebt das Gericht den Vollzug einer Strafe ganz oder teil- weise auf, ist gemäss Art. 44 Abs. 1 StGB eine Probezeit von zwei bis fünf Jahren anzuordnen. Die Bestimmung der Dauer der Probezeit richtet sich nicht nach der Schwere der Tat, sondern nach der Höhe der Rückfallgefahr, der Persönlichkeit und dem Charakter des Verurteilten.</w:t>
      </w:r>
    </w:p>
    <w:p>
      <w:r>
        <w:t>Seite 13</w:t>
      </w:r>
    </w:p>
    <w:p>
      <w:r>
        <w:t>http://www.bl.ch/kantonsgericht</w:t>
      </w:r>
    </w:p>
    <w:p>
      <w:r>
        <w:t>2.9.2 Der Beschuldigte delinquierte nicht nur 9 Mal innert eines Monats, sondern kehrte nach bereits 3 Monaten in die Schweiz zurück, um kurz darauf nach demselben Muster erneut straf- fällig zu werden. Das Tatvorgehen des Beschuldigten zeugt von einer grossen kriminellen Energie und einer ganz besonderen Dreistigkeit. Hinzu kommt, dass beim Beschuldigten keine ernsthaften Bemühungen erkennbar sind, um seine schlechte wirtschaftliche Lage mit legalen Tätigkeiten zu verbessern. Gesamthaft sind keine Anzeichen erkennbar, welche nahe legen würden, dass sich diese prognostisch ungünstigen Umstände demnächst in positiver Weise ändern werden. Somit ist die Wahrscheinlichkeit als erheblich einzuschätzen, dass der Be- schuldigte aufgrund seiner fehlenden Perspektiven in Freiheit wiederum nach dem gleichen Modus delinquieren würde. Angesichts dieser Umstände kann dem Beschuldigten keine gute Prognose gestellt werden. Daran vermag nach Überzeugung der strafrechtlichen Abteilung des Kantonsgerichts auch der Umstand nichts zu ändern, dass es sich beim Beschuldigten (soweit ersichtlich) um einen Ersttäter handelt, und der erste Gefängnisaufenthalt bei ihm voraussicht- lich eine gewisse Warnwirkung entfalten wird. Die Gewährung des bedingten oder des teilbe- dingten Strafvollzugs kommt in casu beim Beschuldigten nicht in Betracht, da in Gesamtwürdi- gung aller massgebenden Faktoren nicht davon ausgegangen werden kann, dass trotz der Vor- tat eine begründete Aussicht auf Bewährung besteht, weshalb die mit dem vorliegenden Urteil auszusprechende Freiheitsstrafe von 3 Jahren unbedingt auszufällen ist.</w:t>
      </w:r>
    </w:p>
    <w:p>
      <w:r>
        <w:rPr>
          <w:b/>
        </w:rPr>
        <w:t>E. 2.10</w:t>
      </w:r>
    </w:p>
    <w:p>
      <w:r>
        <w:t>Demzufolge ist der Beschuldigte in Gutheissung der Berufung der Staatsanwaltschaft und in Abänderung des angefochtenen Urteils des gewerbsmässigen Diebstahls, der mehrfa- chen Sachbeschädigung und des mehrfachen Hausfriedensbruchs schuldig zu erklären und zu einer Freiheitsstrafe von 3 Jahren zu verurteilen.</w:t>
      </w:r>
    </w:p>
    <w:p>
      <w:r>
        <w:t>IV. KOSTEN</w:t>
      </w:r>
    </w:p>
    <w:p>
      <w:r>
        <w:t>1. Gemäss Art. 428 Abs. 1 StPO tragen die Parteien die Kosten des Rechtsmittelverfah- rens nach Massgabe ihres Obsiegens oder Unterliegens. Die Berufung der Staatsanwaltschaft ist vorliegend gutzuheissen. Dieser Verfahrensausgang rechtfertigt es, die ordentlichen Kosten des kantonsgerichtlichen Verfahrens in der Höhe von CHF 9‘500.‒, beinhaltend eine Urteilsge- bühr von CHF 9‘000.‒ sowie Auslagen von CHF 500.‒, zu Lasten des Beschuldigten zu verle- gen.</w:t>
      </w:r>
    </w:p>
    <w:p>
      <w:r>
        <w:t>2. Die Kosten der amtlichen Verteidigung gehen demgegenüber zu Lasten des Staates. Der vom amtlichen Verteidiger gemäss Honorarnote vom 25. Januar 2018 ausgewiesene Zeitauf- wand von 26 Stunden und 5 Minuten erscheint als angemessen, wobei ergänzend für die Teil- nahme an der kantonsgerichtlichen Hauptverhandlung insgesamt 5 Stunden zu berücksichtigen sind, weswegen Advokat Ramón Eichenberger eine Entschädigung in der Höhe von CHF 6‘568.90 (inkl. Auslagen) zuzüglich Mehrwertsteuer von 8% (CHF 327.65) bzw. 7.7%</w:t>
      </w:r>
    </w:p>
    <w:p>
      <w:r>
        <w:t>Seite 14</w:t>
      </w:r>
    </w:p>
    <w:p>
      <w:r>
        <w:t>http://www.bl.ch/kantonsgericht (CHF 190.45), somit insgesamt CHF 7‘087.‒, aus der Gerichtskasse auszurichten ist. Der Be- schuldigte ist zur Rückzahlung der Entschädigung der amtlichen Verteidigung an den Kanton verpflichtet, sobald es seine wirtschaftlichen Verhältnisse erlauben (Art. 135 Abs. 4 lit. a StPO).</w:t>
      </w:r>
    </w:p>
    <w:p>
      <w:r>
        <w:t>Seite 15</w:t>
      </w:r>
    </w:p>
    <w:p>
      <w:r>
        <w:t>http://www.bl.ch/kantonsgericht</w:t>
      </w:r>
    </w:p>
    <w:p>
      <w:r>
        <w:rPr>
          <w:b/>
        </w:rPr>
        <w:t>E. 3</w:t>
      </w:r>
    </w:p>
    <w:p>
      <w:r>
        <w:t>Aufl. 2013, Art. 139 N 89 ff.). Bezüglich des mehrfachen Delinquierens ist jeweils im Einzelfall zu prüfen, ob die Häufigkeit der begangenen Delikte darauf schliessen lässt, dass der Täter damit, wie die allgemeine Umschreibung des Bundesgerichts voraussetzt, eine deliktische Tä- tigkeit "nach Art eines Berufes" ausübt (vgl. MARCEL ALEXANDER NIGGLI/CHRISTOF RIEDO, Basler Kommentar StGB, 3. Aufl. 2013, Art. 139 N 97). Es genügt eine verhältnismässig kleine Zahl von Fällen, wenn sie zeitlich "in einigem Zusammenhang stehen" und der Wille, das Verbrechen zur Verdienstquelle zu machen, aus den Umständen erkennbar ist (vgl. STEFAN TRECHSEL/DEAN CRAMERI, Schweizerisches Strafgesetzbuch, Praxiskommentar, 2. Aufl. 2013, Art. 146 N 34, mit Verweis auf BGE 71 IV 115).</w:t>
      </w:r>
    </w:p>
    <w:p>
      <w:r>
        <w:t>2.4.3 Vorliegend bilden 10 in der Zeitspanne vom 14. Juli 2016 bis zum 16. November 2016 (mithin innert rund 4 Monaten) begangene Diebstähle mit einem Deliktsbetrag von insgesamt CHF 23‘308.05 die Grundlage des Entscheids bezüglich des Qualifikationsmerkmals der Ge- werbsmässigkeit, wobei die vom Strafgericht mit Urteil vom 23. Mai 2017 erkannte Gewerbs- mässigkeit für den Zeitraum vom 14. Juli 2016 bis zum 14. August 2016 in casu unbestritten ist.</w:t>
      </w:r>
    </w:p>
    <w:p>
      <w:r>
        <w:t>Seite 7</w:t>
      </w:r>
    </w:p>
    <w:p>
      <w:r>
        <w:t>http://www.bl.ch/kantonsgericht Zwischen den letzten zwei als gewerbsmässig angeklagten Einbruchdiebstählen besteht ein Unterbruch von rund 3 Monaten vom 14. August 2016 (Fall 8 der Anklageschrift) bis zum 16. November 2016 (Fall 9 der Anklageschrift), wobei der Beschuldigte gemäss seinen Anga- ben während dieser Zeit vorübergehend in sein Heimatland Albanien zurückkehrte. Befragt nach dem Grund für diese Rückreise gab der Beschuldigte in der Einvernahme vom 17. No- vember 2016 sowie vor Strafgericht zu Protokoll, er sei krank geworden (act. 861, 1087). Vor Kantonsgericht erklärte er, er sei sehr müde geworden und habe nicht mehr stehen können (Prot. KGer S. 9). Aufgrund dieser Depositionen steht fest, dass der Beschuldigte seine Delin- quenz in der Schweiz aufgrund eines unfreiwilligen Ereignisses vorübergehend hat unterbre- chen müssen. Nach seiner Genesung reiste er indes am 11. November 2016 – wiederum über St. Louis – in die Schweiz ein und beging dort bereits am 16. November 2016 einen weiteren Einbruchdiebstahl nach dem gleichen Muster der vorangegangenen Taten (act. 47 f.). Massge- bend ist vorliegend, dass die konkreten Umstände eine Verbrechenseinheit klar erkennen las- sen. Abweichend von der Vorinstanz ist somit davon auszugehen, dass der Beschuldigte im November 2016 keinen neuen Tatentschluss fällte, sondern vielmehr die durch seine Erkran- kung bloss vorübergehend unterbrochene und von einem Gesamtvorsatz getragene Delin- quenz, nachdem sein Gesundheitszustand dies zuliess, wieder fortsetzte. Da der Beschuldigte keiner legalen Erwerbstätigkeit nachging und auch über kein Vermögen verfügte, stellt der auf den Monat umgerechnete Deliktsbetrag von rund CHF 5‘827.‒ einen namhaften Beitrag an sei- ne Lebenshaltungskosten dar.</w:t>
      </w:r>
    </w:p>
    <w:p>
      <w:r>
        <w:t>Das Bundesgericht bestätigte einen Entscheid, in welchem die Vorinstanz zwei Diebstähle im Abstand von drei Monaten im Gesamtbetrag von CHF 1'300.‒ (bei einer monatlichen Nothilfe von CHF 360.‒) als gewerbsmässig einstufte (BGer 6B_1077/2014 vom 21. April 2015, E. 3). Ebenso auf gewerbsmässigen Diebstahl erkannte das Bundesgericht in einem Fall, in welchem eine Täterin innert drei Monaten drei Diebstähle mit einem Deliktsbetrag von rund CHF 7'600.‒ bei einem legalen monatlichen Einkommen von ca. CHF 600.‒ verübt hatte (BGer 6B_550/2016 vom 10. August 2016). Der vorliegende Fall ist durchaus mit diesen vom Bundesgericht als ge- werbsmässigen Diebstahl beurteilten Sachverhalten vergleichbar.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