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2017-07-18-1 vom 18. Juli 2017</w:t>
      </w:r>
    </w:p>
    <w:p>
      <w:r>
        <w:t>BL Gerichte, 2017-07-18, DE</w:t>
      </w:r>
    </w:p>
    <w:p>
      <w:r>
        <w:rPr>
          <w:b/>
        </w:rPr>
        <w:t xml:space="preserve">Quelle: </w:t>
      </w:r>
      <w:r>
        <w:t>https://mcp.opencaselaw.ch/entscheid/bl_gerichte_2017-07-18-1</w:t>
      </w:r>
    </w:p>
    <w:p>
      <w:r>
        <w:t>FR: BL_GERICHTE 2017-07-18-1 du 18 juillet 2017</w:t>
      </w:r>
    </w:p>
    <w:p>
      <w:r>
        <w:t>IT: BL_GERICHTE 2017-07-18-1 del 18 luglio 2017</w:t>
      </w:r>
    </w:p>
    <w:p>
      <w:pPr>
        <w:pStyle w:val="Heading2"/>
      </w:pPr>
      <w:r>
        <w:t>Regeste</w:t>
      </w:r>
    </w:p>
    <w:p>
      <w:r>
        <w:t>Haftentlassungsgesuch / Haftverlängerung</w:t>
      </w:r>
    </w:p>
    <w:p>
      <w:pPr>
        <w:pStyle w:val="Heading2"/>
      </w:pPr>
      <w:r>
        <w:t>Erwägungen</w:t>
      </w:r>
    </w:p>
    <w:p>
      <w:r>
        <w:rPr>
          <w:b/>
        </w:rPr>
        <w:t>E. 1.1</w:t>
      </w:r>
    </w:p>
    <w:p>
      <w:r>
        <w:t>Die Art. 363 ff. StPO enthalten keine Bestimmungen über das Verfahren betreffend die Anord- nung und Fortsetzung von Sicherheitshaft bei selbständigen nachträglichen Verfahren (voll- zugsrechtliche Sicherheitshaft). Nach der Rechtsprechung sind in diesen Fällen die Art. 221 und 229 ff. StPO analog anwendbar (Urteile des Bundesgerichts 6B_419/2014 vom 1. Juli 2014 E. 1.2, BGE 141 IV 49 E. 2.6 und 6B_640/2015 vom 25. Februar 2016 E. 5.5). Dies bedeutet, dass das Zwangsmassnahmengericht für die Anordnung und Verlängerung von vollzugsrechtli- cher Sicherheitshaft zuständig ist (Urteil des Bundesgerichts 6B_35/2016 vom 24. Februar 2016 E. 2.2.3). Ebenso muss es über die Entlassung aus der vollzugsrechtlichen Sicherheitshaft be- finden (Art. 230 StPO). Als Grundlage für eine Inhaftierung müssen die Voraussetzungen ge- mäss Art. 221 StPO erfüllt sein.</w:t>
      </w:r>
    </w:p>
    <w:p>
      <w:r>
        <w:rPr>
          <w:b/>
        </w:rPr>
        <w:t>E. 1.2</w:t>
      </w:r>
    </w:p>
    <w:p>
      <w:r>
        <w:t>Das Verfahren betreffend vollzugsrechtliche Sicherheitshaft richtet sich sinngemäss nach den Bestimmungen über die Sicherheitshaft (Art. 229 ff. i.V.m. Art. 220 Abs. 2 StPO; siehe Ent- scheid des Zwangsmassnahmengerichts vom 29. Juli 2015, 350 15 461). Gemäss Art. 230 Abs.</w:t>
      </w:r>
    </w:p>
    <w:p>
      <w:r>
        <w:rPr>
          <w:b/>
        </w:rPr>
        <w:t>E. 1.3.1</w:t>
      </w:r>
    </w:p>
    <w:p>
      <w:r>
        <w:t>Eine gesetzliche Regelung für das Verfahren bei Verlängerung der strafprozessualen Haft in Form von Sicherheitshaft ist in der Schweizerischen Strafprozessordnung nicht vorgese- hen. Nachdem aber die Staatsanwaltschaft nach der Überweisung der Anklageschrift nicht mehr die Verfahrensleitung innehat, sondern das Strafgericht, ist dieses für die Einreichung eines Antrags auf Haftverlängerung in den bei ihm hängigen Verfahren zuständig. Über die Ver-</w:t>
      </w:r>
    </w:p>
    <w:p>
      <w:r>
        <w:t>http.//www.bl.ch/zmg</w:t>
      </w:r>
    </w:p>
    <w:p>
      <w:r>
        <w:t>Seite 5 längerung der strafprozessualen Haft in Form von Sicherheitshaft entscheidet somit das Zwangsmassnahmengericht in der Regel auf Antrag des Strafgerichts (Art. 229 Abs. 1 StPO, analog). Für das Verfahren gilt Art. 227 StPO (Urteile des Bundesgerichts 1B_386/2011 vom 26. August 2011 E. 3.6 und 1B_188/2012 vom 19. April 2012 E. 2.2 f.; 350 11 282).</w:t>
      </w:r>
    </w:p>
    <w:p>
      <w:r>
        <w:rPr>
          <w:b/>
        </w:rPr>
        <w:t>E. 1.3.2</w:t>
      </w:r>
    </w:p>
    <w:p>
      <w:r>
        <w:t>Gemäss Art. 381 Abs. 1 StPO kann die Staatsanwaltschaft ein Rechtsmittel zugunsten oder zuungunsten der beschuldigten oder verurteilten Person ergreifen. Gleichwohl können Haftentscheide nach dem Gesetzeswortlaut von Art. 222 StPO, wonach nur die verhaftete Per- son Entscheide über die Anordnung, die Verlängerung und die Aufhebung der Untersuchungs- oder Sicherheitshaft bei der Beschwerdeinstanz anfechten kann, von der Staatsanwaltschaft nicht weitergezogen werden. Das Bundesgericht hat der Staatsanwaltschaft jedoch ein Anfech- tungsrecht bezüglich von Haftentlassungsentscheiden des Zwangsmassnahmengerichts zuge- standen und begründet dies damit, dass die Staatsanwaltschaft nach Art. 81 BGG zur Be- schwerde ans Bundesgericht legitimiert ist. Aufgrund der Einheit des Verfahrens und des Grundsatzes des doppelten Instanzenzugs muss derjenige, der zur Beschwerde an das Bun- desgericht berechtigt ist, sich am Verfahren vor allen kantonalen Instanzen als Partei beteiligen können. Dies bedeutet, dass die Staatsanwaltschaft ein Beschwerderecht gegen einen die Haft aufhebenden Entscheid des Zwangsmassnahmengerichts besitzt und gegen Haftentscheide des Zwangsmassnahmengerichts bzw. der Beschwerdeinstanz eine Beschwerde erheben kann. Aufgrund dieses Beschwerderechts ist der Staatsanwaltschaft im vorliegenden Verfahren betreffend Entlassung aus der vollzugsrechtlichen Sicherheitshaft das rechtliche Gehör zu ge- währen. Im Rahmen des rechtlichen Gehörs kann die Staatsanwaltschaft unter anderem auch den Antrag stellen, dass die Haft Aufrecht erhalten werden soll, mit anderen Worten, dass ein Haftentlassungsgesuch abzuweisen sei.</w:t>
      </w:r>
    </w:p>
    <w:p>
      <w:r>
        <w:rPr>
          <w:b/>
        </w:rPr>
        <w:t>E. 1.3.3</w:t>
      </w:r>
    </w:p>
    <w:p>
      <w:r>
        <w:t>In seinen bisherigen Entscheiden (350 16 204, 350 15 461 [bestätigt durch den Be- schluss des Kantonsgerichts vom 15. September 2015]) hat das Zwangsmassnahmengericht festgehalten, dass der Straf- und Massnahmenvollzug berechtigt ist, beim Zwangsmassnah- mengericht einen Antrag auf Anordnung von vollzugsrechtlicher Sicherheitshaft einzureichen, sofern nicht bereits das Strafgericht die Verfahrensleitung innehat, da er anstelle der Staatsan- waltschaft tritt. Da der Straf- und Massnahmenvollzug in Fragen der Anordnung vollzugsrechtli- cher Sicherheitshaft anstelle der Staatsanwaltschaft tritt, muss dies auch in den Fällen der Ver- längerung der vollzugsrechtlichen Sicherheitshaft gelten. Dem Straf- und Massnahmenvollzug wird deshalb im vorliegenden Verfahren auch das rechtliche Gehör gewährt. Somit ist er auch berechtigt, im Verfahren betreffend Haftentlassung Anträge zu stellen.</w:t>
      </w:r>
    </w:p>
    <w:p>
      <w:r>
        <w:rPr>
          <w:b/>
        </w:rPr>
        <w:t>E. 1.3.4</w:t>
      </w:r>
    </w:p>
    <w:p>
      <w:r>
        <w:t>Es stellt sich nun die Frage, ob die Staatsanwaltschaft sowie der Straf- und Massnah- menvollzug aufgrund ihres Anspruchs auf rechtlichen Gehörs und gegebenenfalls eines Be- schwerderechts im vorliegenden Fall berechtigt sind, unabhängig vom Strafgericht selber einen</w:t>
      </w:r>
    </w:p>
    <w:p>
      <w:r>
        <w:t>http.//www.bl.ch/zmg</w:t>
      </w:r>
    </w:p>
    <w:p>
      <w:r>
        <w:t>Seite 6 Antrag auf Verlängerung von strafprozessualer Haft in Form von Sicherheitshaft zu stellen. Dem ist zuzustimmen. Gemäss Art. 231 Abs. 2 StPO kann die Staatsanwaltschaft beim erstinstanzli- chen Gericht zuhanden der Verfahrensleitung des Berufungsgerichts die Fortsetzung der Si- cherheitshaft beantragen, sofern das erstinstanzliche Gericht die Freilassung der beschuldigten Person anordnet. In diesem Fall bleibt die betreffende Person bis zum Entscheid des Beru- fungsgerichts in Haft, wobei die Verfahrensleitung des Berufungsgerichts innert 5 Tagen über den Antrag der Staatsanwaltschaft befindet. Diese Konstellation ist vergleichbar mit der hier vorliegenden. Es macht nun aber keinen Sinn, wenn die Staatsanwaltschaft vor Ablauf der strafprozessualen Sicherheitshaft beim Strafgericht einen Antrag auf Verlängerung der strafpro- zessualen Sicherheitshaft stellen muss, welches dieses dann als eigenen Antrag (im Falle einer Gutheissung) oder von Amtes wegen (im Falle einer Abweisung) an das Zwangsmassnahmen- gericht weiterleiten muss. Aus verfahrensökonomischen Gründen rechtfertigt es sich deshalb, dass die Staatsanwaltschaft in Fällen von Sicherheitshaft selbständig beim Zwangsmassnah- mengericht einen Antrag auf Verlängerung der Sicherheitshaft einreichen kann. Da der Straf- und Massnahmenvollzug bei vollzugsrechtlicher Sicherheitshaft gleich wie die Staatsanwalt- schaft behandelt wird, kann auch sie selbständig die Verlängerung der vollzugsrechtlichen Si- cherheitshaft beim Zwangsmassnahmengericht beantragen.</w:t>
      </w:r>
    </w:p>
    <w:p>
      <w:r>
        <w:rPr>
          <w:b/>
        </w:rPr>
        <w:t>E. 1.4</w:t>
      </w:r>
    </w:p>
    <w:p>
      <w:r>
        <w:t>Gestützt auf Art. 18 Abs. 1 StPO (analog) in Verbindung mit § 14 Abs. 4 EG StPO (analog) und § 21 Abs. 1 GOG ist das Präsidium des Zwangsmassnahmengerichts für die Anordnung von vollzugsrechtlicher Sicherheitshaft zuständig und damit auch für die Behandlung von Haftent- lassungsgesuch und Haftverlängerungsanträgen.</w:t>
      </w:r>
    </w:p>
    <w:p>
      <w:r>
        <w:t>2.</w:t>
      </w:r>
    </w:p>
    <w:p>
      <w:r>
        <w:t>Vollzugsrechtliche Sicherheitshaft ist zulässig, wenn die Wahrscheinlichkeit einer stationären Massnahme, inkl.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t>2.1 In Bezug auf das Vorliegen der allgemeinen Voraussetzungen für die vollzugsrechtliche Sicher- heitshaft (Wahrscheinlichkeit der Anordnung einer freiheitsentziehenden Sanktion und Gefähr-</w:t>
      </w:r>
    </w:p>
    <w:p>
      <w:r>
        <w:t>http.//www.bl.ch/zmg</w:t>
      </w:r>
    </w:p>
    <w:p>
      <w:r>
        <w:t>Seite 7 dung der öffentlichen Sicherheit) kann vollumfänglich auf die rechtlichen und tatsächlichen Aus- führungen im Entscheid des Zwangsmassnahmengerichts vom 7. April 2017 (350 17 184) ver- wiesen werden.</w:t>
      </w:r>
    </w:p>
    <w:p>
      <w:r>
        <w:t>2.2 2.2.1 Bezüglich der rechtlichen Voraussetzungen für das Vorliegen des speziellen Haftgrunds der Gefährdung der öffentlichen Sicherheit kann auf die entsprechenden Ausführungen in den Entscheiden des Zwangsmassnahmengerichts vom 7. April 2017 und 7. Juni 2017 (350 17 184 und 292) verwiesen werden.</w:t>
      </w:r>
    </w:p>
    <w:p>
      <w:r>
        <w:t>2.2.2 In den beiden bisherigen Entscheiden hat das Zwangsmassnahmengericht dargelegt, dass aufgrund der Ausführungen in der fokalen Risikoeinschätzung von Dr. C.____ vom</w:t>
      </w:r>
    </w:p>
    <w:p>
      <w:r>
        <w:rPr>
          <w:b/>
        </w:rPr>
        <w:t>E. 4</w:t>
      </w:r>
    </w:p>
    <w:p>
      <w:r>
        <w:t>StPO kann die Verfahrensleitung des erstinstanzlichen Gerichts mit Zustimmung der Staats- anwaltschaft die Haftentlassung aus der (strafprozessualen) Sicherheitshaft selbst anordnen. In denjenigen Fällen, in denen die Staatsanwaltschaft nicht zustimmt, entscheidet das Zwangs- massnahmengericht. Für diese Haftentlassungsverfahren gelten die Bestimmungen von Art. 228 StPO sinngemäss. Gemäss Art. 228 Abs. 3 StPO stellt das Zwangsmassnahmengericht die (ablehnende) Stellungnahme der Staatsanwaltschaft zu einem Haftentlassungsgesuch der be- schuldigten Person und ihrer Verteidigung zu und setzt ihnen eine Frist von 3 Tagen zur Replik. Im Falle eines „Haftentlassungsgesuchs“ des Strafgerichts, gegen welches sich die Staatsan- waltschaft widersetzt, erscheint es sachgerecht, wenn der Antrag des Strafgerichts und die ab- lehnenden Stellungnahmen der Staatsanwaltschaft und des Vollzugs der betroffenen Person und deren Rechtsvertretung zur Stellungnahme zugestellt werden.</w:t>
      </w:r>
    </w:p>
    <w:p>
      <w:r>
        <w:rPr>
          <w:b/>
        </w:rPr>
        <w:t>E. 5</w:t>
      </w:r>
    </w:p>
    <w:p>
      <w:r>
        <w:t>Es wird für die verfahrensabschliessende Behörde festgestellt, dass der Zeitaufwand der Verteidigung für das vorliegende Verfahren pauschal (Verfahrensdauer, Stellungnahme, Akteneinsicht und Vor- /Nachbesprechung) 3 Stunden und 45 Minuten beträgt.</w:t>
      </w:r>
    </w:p>
    <w:p>
      <w:r>
        <w:t>Gegen diesen Entscheid hat die Staatsanwaltschaft am 18. Juli 2017 eine Beschwerde an das Kantonsgericht, Abteilung Strafrecht, erhoben. Diese Beschwerde ist mit Beschluss vom 22. August 2017 abgewiesen worden (470 17 141).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