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2016-02-18-sv-1 vom 18. Februar 2016</w:t>
      </w:r>
    </w:p>
    <w:p>
      <w:r>
        <w:t>BL Gerichte, 2016-02-18, DE</w:t>
      </w:r>
    </w:p>
    <w:p>
      <w:r>
        <w:rPr>
          <w:b/>
        </w:rPr>
        <w:t xml:space="preserve">Quelle: </w:t>
      </w:r>
      <w:r>
        <w:t>https://mcp.opencaselaw.ch/entscheid/bl_gerichte_2016-02-18-sv-1</w:t>
      </w:r>
    </w:p>
    <w:p>
      <w:r>
        <w:t>FR: BL_GERICHTE 2016-02-18-sv-1 du 18 février 2016</w:t>
      </w:r>
    </w:p>
    <w:p>
      <w:r>
        <w:t>IT: BL_GERICHTE 2016-02-18-sv-1 del 18 febbraio 2016</w:t>
      </w:r>
    </w:p>
    <w:p>
      <w:pPr>
        <w:pStyle w:val="Heading2"/>
      </w:pPr>
      <w:r>
        <w:t>Regeste</w:t>
      </w:r>
    </w:p>
    <w:p>
      <w:r>
        <w:t>Anspruch auf eine Invalidenrente aus beruflicher Vorsorge; Anwendbarkeit der Reglemente der Vorsorgeeinrichtung; Bindungswirkung an den IV-Rentenentscheid bejaht.</w:t>
      </w:r>
    </w:p>
    <w:p>
      <w:pPr>
        <w:pStyle w:val="Heading2"/>
      </w:pPr>
      <w:r>
        <w:t>Erwägungen</w:t>
      </w:r>
    </w:p>
    <w:p>
      <w:r>
        <w:rPr>
          <w:b/>
        </w:rPr>
        <w:t>E. 10</w:t>
      </w:r>
    </w:p>
    <w:p>
      <w:r>
        <w:t>März 2014 zu bejahen. Es kann deshalb auch auf das klägerische Rechtsbegehren in Ziffer 2 der Klage eingetreten werden.</w:t>
      </w:r>
    </w:p>
    <w:p>
      <w:r>
        <w:t>2. Streitig und zu prüfen ist der Anspruch der Klägerin auf eine Invalidenrente aus berufli- cher Vorsorge. Diese begründet ihre Klage im Wesentlichen damit, dass die Beklagte an die mit Urteil des Kantonsgerichts vom 16. Oktober 2014 rechtskräftig beurteilten IV-Verfügungen vom 5. Februar und 10. März 2014 gebunden sei.</w:t>
      </w:r>
    </w:p>
    <w:p>
      <w:r>
        <w:t>Seite 6</w:t>
      </w:r>
    </w:p>
    <w:p>
      <w:r>
        <w:t>http://www.bl.ch/kantonsgericht</w:t>
      </w:r>
    </w:p>
    <w:p>
      <w:r>
        <w:t>2.1 Gemäss Rechtsprechung sind die Vorsorgeeinrichtungen an den Entscheid der Invali- denversicherung im Rahmen der obligatorischen Versicherung in grundsätzlicher, zeitlicher und masslicher Hinsicht gebunden (BGE 132 V 74 E. 3.2.2). Diese Bindungswirkung findet ihre po- sitivrechtliche Grundlage in den Art. 23, 24 Abs. 1 und 26 Abs. 1 BVG, welche an die Regelung des Bundesgesetzes über die Invalidenversicherung (IVG) vom 19. Juni 1959 anknüpfen oder diese übernehmen. Voraussetzung ist, dass die Vorsorgeeinrichtung in das invalidenversiche- rungsrechtliche Verfahren einbezogen wurde, die konkrete Fragestellung für die Beurteilung des Rentenanspruchs gegenüber der Invalidenversicherung entscheidend war und die invali- denversicherungsrechtliche Betrachtungsweise auf Grund einer gesamthaften Prüfung der Ak- ten nicht als offensichtlich unhaltbar erscheint (BGE 133 V 67 E. 4.3.2). Letztere Einschränkung wird damit begründet, dass die Invalidenversicherung bei zweifelloser Unrichtigkeit ihres IV- Entscheids gemäss Art. 53 Abs. 2 des Bundesgesetzes über den Allgemeinen Teil des Sozial- versicherungsrechts (ATSG) vom 6. Oktober 2000 von sich aus auf die entsprechende Verfü- gung zurückkommen kann. Praxisgemäss bezieht sich die Bindungswirkung insbesondere auf den Eintritt der invalidisierenden Arbeitsunfähigkeit, den Zeitpunkt der Entstehung des Renten- anspruchs bzw. des Beginns der Wartezeit und die Festsetzung des Invaliditätsgrades. Für den weitergehenden (überobligatorischen) Vorsorgebereich gilt die zitierte Bindungswirkung der IV- Rentenzusprechung indessen nur, soweit das Vorsorgereglement vom selben Invaliditätsbegriff wie die Invalidenversicherung ausgeht (BGE 115 V 208 E. 2c; Urteil des Bundesgerichts vom 25. Februar 2009, 9C_689/2008, E. 1.2).</w:t>
      </w:r>
    </w:p>
    <w:p>
      <w:r>
        <w:t>2.2 Im vorliegenden Fall stellt sich die Beklagte auf den Standpunkt, dass sie an die Invali- ditätsbemessung der Invalidenversicherung in grundsätzlicher Hinsicht schon deshalb nicht gebunden sei, weil überobligatorische Leistungen im Streit stünden. Dazu ist festzustellen, dass der von der Beklagten verwendete Invaliditätsbegriff identisch ist mit dem Invaliditätsbegriff der Invalidenversicherung, so dass der soeben zitierten Rechtsprechung zufolge (vgl. oben, Erwä- gung 2.1 a.E. hiervor) auch im überobligatorischen Bereich eine grundsätzliche Bindungswir- kung der Beklagten an die Entscheide er Invalidenversicherung besteht. Gemäss Ziffer 2.6 Ab- satz 1 von Teil 2 der allgemeinen Reglementsbestimmungen des vorliegend anwendbaren Vor- sorgereglements der Beklagten (ARB, Ausgabe Januar 2012) liegt eine Invalidität vor, wenn die voraussichtlich bleibende oder längere Zeit dauernde ganze oder teilweise Erwerbsunfähigkeit die für die Begründung des Anspruchs auf eine Rente der Invalidenversicherung erforderliche Art und Schwere erreicht hat. In Absatz 2 derselben Bestimmung wird die Erwerbsunfähigkeit als der durch medizinisch objektiv feststellbare Beeinträchtigungen der körperlichen, geistigen oder psychischen Gesundheit verursachte und nach zumutbarer Behandlung und Eingliederung verbleibende ganze oder teilweise Verlust der Erwerbsmöglichkeiten auf dem in Betracht kom- menden ausgeglichenen Arbeitsmarkt definiert. Gemäss Ziffer 4.3.1 Abs. 3 ARB entspricht der Invaliditätsgrad schliesslich der durch die gesundheitliche Beeinträchtigung verursachten Er- werbseinbusse. Diese wird durch die Gegenüberstellung des theoretischen Einkommens nach Eintritt der Arbeitsunfähigkeit / Invalidität mit jenem hypothetischen möglichen Einkommen ohne Eintritt dieses Vorsorgefalls ermittelt. Der Grad der Invalidität entspricht dabei maximal dem von der Invalidenversicherung festgestellten IV-Grad im erwerblichen Bereich.</w:t>
      </w:r>
    </w:p>
    <w:p>
      <w:r>
        <w:t>Seite 7</w:t>
      </w:r>
    </w:p>
    <w:p>
      <w:r>
        <w:t>http://www.bl.ch/kantonsgericht 2.3 Entgegen der von ihr vertretenen Auffassung ist aufgrund der dargelegten Regle- mentsbestimmungen offensichtlich, dass die Beklagte keinen von der Invalidenversicherung abweichenden Invaliditätsbegriff anwendet. Die Fragen, die sich in Bezug auf die vorliegend strittige Leistungspflicht der Beklagten stellen, waren im Gegenteil bereits auch für die invali- denversicherungsrechtliche Beurteilung relevant. Die von ihr verwendete Terminologie deckt sich denn auch mit den massgebenden gesetzlichen Bestimmungen, wonach gemäss Art. 8 Abs. 1 ATSG in Verbindung mit Art. 4 Abs. 2 IVG die Invalidität als eingetreten gilt, wenn die voraussichtlich bleibende oder längere Zeit dauernde ganze oder teilweise Erwerbsunfähigkeit die für die Begründung des Anspruchs auf eine Leistung der Invalidenversicherung erforderliche Art und Schwere erreicht hat. Ebenso erweist sich die reglementarische Bestimmung der Be- klagten betreffend die Bemessung des IV-Grads mit der in Art. 16 ATSG verwendeten Definition als kongruent. Zumal die Beklagte in Ziffer 4.3.1 Abs. 3 ihrer ARB explizit auf den von der Inva- lidenversicherung festgestellten IV-Grad abstellt, kann ihrer Argumentation daher nicht gefolgt werden (vgl. auch Klagantwort vom 26. Juni 2015, S. 18). Daran ändert nichts, dass der Grad der reglementarischen Invalidität gemäss den massgebenden Bestimmungen in Ziffer 4.3.1 Abs. 3 a. E. ARB „höchstens“ dem IV-Grad der Invalidenversicherung entspricht. Diese Abwei- chung betrifft die Höhe der von ihr geschuldeten Rentenleistung und nicht etwa den Invaliditäts- begriff, wie er rechtssprechungsgemäss für die Bindungswirkung auch im überobligatorischen Vorsorgebereich von Relevanz ist. Da das Vorsorgereglement der Beklagten somit vom selben Invaliditätsbegriff wie die Invalidenversicherung ausgeht, gilt die dargelegte Bindungswirkung (vgl. oben, Erwägung 2.2 hiervor) deshalb grundsätzlich auch für den weitergehenden Vorsor- gebereich.</w:t>
      </w:r>
    </w:p>
    <w:p>
      <w:r>
        <w:t>3.1 Mit den beiden Verfügungen vom 5. Februar 2014 und 10. März 2014 sprach die IV- Stelle der Klägerin gestützt im Wesentlichen auf das Gutachten von Dr. B.____ vom 13. August 2013 ab 1. Januar 2012 eine ganze IV-Rente basierend auf einem IV-Grad von 100% in der Zeit vom 1. Januar 2012 bis 8. August 2012 sowie einem IV-Grad von 73% für die Zeit ab 9. August 2012 zu. Gegen diese Verfügungen hat die Beklagte am 10. April 2014 Beschwerde beim Kantonsgericht erhoben, welche nach Beiladung der Versicherten und Klägerin im vorste- henden Verfahren mit Urteil des Kantonsgerichts vom 16. Oktober 2014 (Verfahren 720 14 113 / 249) im Wesentlichen mit der Begründung abgewiesen worden war, dass das Gutachten von Dr. B.____ nicht zu beanstanden sei. Damit wurde über den IV-Rentenanspruch der Versicher- ten abschliessend entschieden (vgl. dazu ROMAN SCHNYDER, Rechtsfragen der Invalidenren- tenanpassung in der beruflichen Vorsorge, in: Die Revision von Dauerleistungen in der Sozial- versicherung, St. Gallen 1999, S. 165).</w:t>
      </w:r>
    </w:p>
    <w:p>
      <w:r>
        <w:t>3.2 Die Beklagte hat mit Schreiben vom 6. Februar 2015 bestätigt, dass die Klägerin bis Ende 2014 gestützt auf das Urteil des Kantonsgerichts vom 16. Oktober 2014 sowohl die obli- gatorischen wie auch die überobligatorischen Leistungen in vollem Umfang ausgerichtet erhal- ten hat. Damit muss sie sich die Bindung an die Rentenverfügungen der IV-Stelle vom 5. Februar und 10. März 2014 grundsätzlich entgegen halten lassen. Aus den vorliegenden Ak- ten geht hervor, dass die beiden fraglichen IV-Verfügungen der Beklagten rechtskonform eröff- net wurden. Als Besonderheit tritt hinzu, dass die Beklagte nicht nur in das Verwaltungsverfah- ren der Invalidenversicherung einbezogen worden war, sondern gegen die beiden IV-</w:t>
      </w:r>
    </w:p>
    <w:p>
      <w:r>
        <w:t>Seite 8</w:t>
      </w:r>
    </w:p>
    <w:p>
      <w:r>
        <w:t>http://www.bl.ch/kantonsgericht Verfügungen beim Kantonsgericht dazumal selbst Beschwerde geführt hat. In diesem Sinne ist die Bindungswirkung des Rentenentscheids im invalidenversicherungsrechtlichen Verfahren somit erhöht. Die Beklagte hat bereits dazumal diverse Rügen vorgebracht, die sie nunmehr auch im vorliegend strittigen Verfahren einwendet (vgl. nachfolgende Erwägungen). Das Kan- tonsgericht hat in seinem Urteil vom 16. Oktober 2014 die Beschwerde der Beklagten allerdings vollumfänglich abgewiesen. Die Fragen, die sich in Bezug auf die vorliegend erneut strittige Leistungspflicht der Beklagten stellen, waren bereits dazumal auch für die invalidenversiche- rungsrechtliche Beurteilung im kantonsgerichtlichen Verfahren relevant.</w:t>
      </w:r>
    </w:p>
    <w:p>
      <w:r>
        <w:t>3.2.1 Die Beklagte geht zutreffend davon aus, dass neue Tatsachen oder Beweismittel, die eine prozessuale Revision rechtfertigen könnten, an sich auch geeignet wären, die Bindungs- wirkung aufzuheben (vgl. Klageantwort vom 26. Juni 2015, S. 7 ad Ziffer 3). Von den zulässigen möglichen, prozessualen Revisionsgründen im Sinne einer erheblichen Tatsache oder eines erheblichen Beweismittels bringt die Beklagte in medizinischer Hinsicht jedoch nichts Neues vor, dessen Beibringung zuvor nicht bereits möglich gewesen wäre. Sie legt insbesondere kei- nerlei neuerlichen Unterlagen ins Recht, welche entweder von der IV-Stelle oder im kantonsge- richtlichen Verfahren dazumal unbeachtet geblieben wären, weil sie einzureichen die Beklagte bisher nicht in der Lage gewesen wäre. Die Beklagte beruft sich vielmehr erneut auf die bereits im kantonsgerichtlichen Urteil vom 16. Oktober 2014 beurteilte Einwendung, dass eine Verken- nung der relevanten medizinischen Diagnosen vorliege und im invalidenversicherungsrechtli- chen Verfahren zu Unrecht angenommen worden sei, dass die von Dr. B.____ in dessen Gut- achten vom 13. August 2013 diagnostizierte rezidivierende, zurzeit mittelgradige depressive Störung invalidisierend sei. Das Kantonsgericht hat in seinem Urteil vom 16. Oktober 2014 dazu festgehalten, dass dem Gutachten von Dr. B.____ vom 13. August 2013 grundsätzlich voller Beweiswert zuzusprechen sei. Daran ist auch vorliegend festzuhalten. Unbesehen davon, dass die geltend gemachten Einwände der Beklagten weder durch eine neue Tatsache noch durch ein neues Beweismittel untermauert werden, genügen sie nicht, die hier interessierenden Fest- stellungen des Kantonsgerichts in seinem Urteil vom 16. Oktober 2014 als offensichtlich unhalt- bar erscheinen zu lassen. In diagnostischer Hinsicht ist im Gegenteil festzustellen, dass sich die von Dr. B.____ dazumal erhobenen Befunde mit den Befunden decken, zu welchen zuvor be- reits auch die behandelnde Psychiaterin Dr. E.____ in ihren Berichten vom 3. August 2011 und vom 18. Juni 2012 gelangt war (vgl. Beilagen 7 und 9 zur Klagantwort der Beklagten). Die be- handelnde Psychiaterin bestätigte in ihrem Bericht vom 26. Juli 2012 sodann noch einmal expli- zit die in der Folge von Dr. B.____ erhobene Diagnose einer mittelgradigen depressiven Episo- de (vgl. Beilage 10 zur Klagantwort). Diese mithin übereinstimmend erhobene Diagnose stimmt letztlich auch mit der im Austrittsbericht der Klinik F.____ vom 22. November 2012 (vgl. IV- Akten, Dok N° 37) diagnostizierten gegenwärtig mittelschweren depressiven Episode mit soma- tischem Syndrom überein.</w:t>
      </w:r>
    </w:p>
    <w:p>
      <w:r>
        <w:t>3.2.2 In diagnostischer Hinsicht ist in den medizinischen Akten demnach eine umfassende Kongruenz festzustellen. Von einer Verkennung der medizinischen Grundlagen kann unter die- sen Umständen nicht gesprochen werden. Dies gilt namentlich auch für die Höhe der der Versi- cherten noch zumutbaren Arbeitsfähigkeit. Dr. B.____ legte in seinem Gutachten vom</w:t>
      </w:r>
    </w:p>
    <w:p>
      <w:r>
        <w:rPr>
          <w:b/>
        </w:rPr>
        <w:t>E. 13</w:t>
      </w:r>
    </w:p>
    <w:p>
      <w:r>
        <w:t>August 2013 dar, dass die Explorandin für die angestammte anspruchsvolle Tätigkeit in lei-</w:t>
      </w:r>
    </w:p>
    <w:p>
      <w:r>
        <w:t>Seite 9</w:t>
      </w:r>
    </w:p>
    <w:p>
      <w:r>
        <w:t>http://www.bl.ch/kantonsgericht tender Funktion nahezu vollständig arbeitsunfähig sei, für einfache, klar strukturierte Verweistä- tigkeiten jedoch weiterhin im Umfang von 70% arbeitsfähig sei. Auf diese nachvollziehbare Ein- schätzung hat das Kantonsgericht in Übereinstimmung mit der Stellungnahme des regionalärzt- lichen Dienstes (RAD) vom 22. August 2013 daher zu Recht bereits in seinem Urteil vom</w:t>
      </w:r>
    </w:p>
    <w:p>
      <w:r>
        <w:rPr>
          <w:b/>
        </w:rPr>
        <w:t>E. 16</w:t>
      </w:r>
    </w:p>
    <w:p>
      <w:r>
        <w:t>Oktober 2014 abgestellt. Die vorliegend erneut vorgebrachten Einwände der Beklagten än- dern an dieser retrospektiven Betrachtung nichts. Es ist in diesem Zusammenhang vielmehr daran zu erinnern, dass der begutachtende Experte namentlich bei der Festsetzung der Ar- beitsunfähigkeit über einen beachtlichen Ermessensspielraum verfügt (Urteil des Bundesge- richts vom 6. Mai 2015, 8C_779/2014, E. 3.3 mit weiteren Hinweisen).</w:t>
      </w:r>
    </w:p>
    <w:p>
      <w:r>
        <w:t>3.3 Nicht anders verhält es sich in Bezug auf den Einwand der Beklagten, die IV-Stelle habe es versäumt, die Schadenminderungspflicht von der Klägerin einzufordern. Es kann in dieser Hinsicht auf die Erwägungen im kantonsgerichtlichen Urteil vom 16. Oktober 2014 verwiesen werden (vgl. a.a.O., Erwägungen 7.4.1 ff.). Daran ist ohne weiteres auch im Rahmen des vor- liegenden Verfahrens festzuhalten. Die von der Beklagten im Kern erneut vertretene Auffas- sung, wonach es die IV-Stelle versäumt habe, die Schadenminderungspflicht der Klägerin ein- zufordern, findet keine Stütze in den Akten. Die Versicherte befand sich seit 2011 in psychiatri- scher Behandlung bei Dr. E.____, welche sie alle zehn Tage zu einer Gesprächstherapie auf- gesucht hat. Überdies wurde die Klägerin dazumal medikamentös behandelt. Weitere medizini- sche Massnahmen wurden weder aus Sicht der behandelnden Psychiaterin noch von Dr. B.____ als sinnvoll beurteilt (vgl. IV-Akten Dok-N° 46, S. 7). In Bezug auf berufliche Mass- nahmen hielten sowohl der Gutachter als auch der regionalärztliche Dienst fest, dass zwar das Selbstvertrauen der Versicherten gesteigert werden könnte. Dass mit der Durchführung berufli- cher Massnahmen tatsächlich auch eine Verbesserung des Gesundheitszustandes zu erreichen gewesen wäre, geht in Übereinstimmung mit der Stellungnahme des RAD aus dem entspre- chenden Gutachten jedoch nicht hervor (vgl. IV-Akten Dok-N° 46, S. 7; IV-Dok 48). Somit steht auch heute noch fest, dass die Versicherte bereits dazumal optimal behandelt worden war. Ein offensichtlicher Verstoss der Versicherten gegen die Schadenminderungspflicht, welche die vom Kantonsgericht bestätigten Rentenverfügungen der IV-Stelle nachträglich als eindeutig unzutreffend erscheinen lassen würden, kann unter diesen Umständen nicht ausgemacht wer- den.</w:t>
      </w:r>
    </w:p>
    <w:p>
      <w:r>
        <w:t>3.4 Im Weiteren macht die Beklagte geltend, die IV-Stelle habe im Rahmen der ursprüngli- chen Abklärung der erwerblichen Verhältnisse und der Berechnung der massgebenden Ein- kommensverhältnisse der Versicherten fälschlicherweise deren IK-Auszug nicht beigezogen. Diesen Umstand habe auch das Kantonsgericht im Rahmen der damaligen Beschwerde gegen die beiden IV-Verfügungen vom 5. Februar und 10. März 2014 übersehen. Dazu ist festzustel- len, dass die IV-Stelle den fraglichen IK-Auszug ursprünglich sehr wohl eingeholt hat. Es kann diesbezüglich auf die im vorliegenden Verfahren ebenfalls beigezogenen IV-Akten verwiesen werden, welche bereits anlässlich des damaligen Beschwerdeverfahrens zusammen mit der Vernehmlassung der IV-Stelle vom 11. Juni 2014 vollständig dem Kantonsgericht eingereicht worden waren. Daraus geht hervor, dass die IV-Stelle bereits am 14. Juli 2011 einen IK-Auszug eingeholt hat (vgl. IV-Akten, Dok-N° 7). Wenn die Beklagte nunmehr geltend macht, dass sich gemäss den ihr vorliegenden Akten kein von der IV-Stelle eingeforderter IK-Auszug in den Ak-</w:t>
      </w:r>
    </w:p>
    <w:p>
      <w:r>
        <w:t>Seite 10</w:t>
      </w:r>
    </w:p>
    <w:p>
      <w:r>
        <w:t>http://www.bl.ch/kantonsgericht ten befinde (vgl. Duplik vom 28. Oktober 2015, S. 7), kann ihr daher nicht gefolgt werden. Mög- licherweise hat die Beklagte übersehen, dass die Klägerin früher noch nicht ihren heutigen Fa- miliennamen getragen hat und die IK-Auszüge dazumal noch auf deren frühere Namen gelautet haben. Ein mangelnder Beizug des fraglichen IK-Auszugs und mit ihm die nunmehr vorgebrach- ten Rügen in erwerblicher Hinsicht hätte zudem bereits im damaligen Beschwerdeverfahren vor Kantonsgericht von der Beklagten geltend gemacht werden können und müssen. Dies hat die Beklagte dazumal jedoch nachweislich unterlassen (vgl. Beschwerdebegründung der heutigen Beklagten vom 10. April 2014).</w:t>
      </w:r>
    </w:p>
    <w:p>
      <w:r>
        <w:t>3.5 Nicht anders ist in Bezug auf die übrigen Vorbringen der Beklagten im Zusammenhang mit der Rüge zu entscheiden, dass die Voraussetzungen, die für die Bemessung der dazumal zugesprochenen IV-Rente massgebend sind, gerichtlich nicht alle überprüft worden seien und die Bemessung der Invalidität deshalb qualifiziert fehlerhaft erfolgt sei. Dem kann nicht gefolgt werden. Es ist darauf hinzuweisen, dass die Pflicht zur Begründung eines Entscheids grund- sätzlich nicht verlangt, dass sich die Beschwerdeinstanz mit allen vorgetragenen Argumenten, Rügen und Einwendungen im Einzelnen auseinandersetzt. Das Gericht darf sich vielmehr auf das für die Entscheidfindung Wesentliche beschränken (BGE 126 I 97 E. 2b S. 102; 124 V 180 E. 1a S. 181; SVR 2001 IV Nr. 17 S. 49, I 582/99 E. 2a). Diesem Grundsatz ist auch in Bezug auf das Urteil des Kantonsgerichts vom 16. Oktober 2014 Rechnung zu tragen.</w:t>
      </w:r>
    </w:p>
    <w:p>
      <w:r>
        <w:t>3.6 Der Beklagten ist allerdings beizupflichten, dass das Kantonsgericht in seinem Urteil vom 16. Oktober 2014 zu Unrecht festgehalten hat, dass das von der IV-Stelle angenommene Valideneinkommen auf den lohnstatistischen Erhebungen der schweizerischen Lohnstrukturer- hebung (LSE) beruhe. Das Valideneinkommen war von der IV-Stelle vielmehr auf der Basis der Geschäftsabschlüsse der C.____ GmbH der Jahre 2007 bis 2009 festgelegt worden. Dies än- dert jedoch nichts daran, dass sich die konkrete Berechnung des massgebenden Validenein- kommens durch die IV-Stelle in deren Verfügungen vom 5. Februar bzw. 10. März 2014 als nicht offensichtlich unhaltbar erweist. Die Ausführungen der Beklagten vermögen nicht zu bele- gen, dass die IV-Stelle gestützt auf die damals zur Verfügung stehende Aktenlage in ihren Ver- fügungen vom 5. Februar und 10. März 2014 zu Ergebnissen gelangt wäre, die sich bei retro- spektiver Betrachtung nunmehr als augenfällig falsch erweisen würden. Vielmehr lässt sich das massgebende Valideneinkommen anhand der von der Beklagten dazumal angefochtenen Ver- fügungen der IV-Stelle ohne Weiteres nachvollziehen. Es gründet auf den Abklärungen der IV- Stelle zu den von der Versicherten eingereichten Jahresabschlüssen der C.____ GmbH, stützt sich auf den Abklärungsbericht der IV-Stelle vom 22. August 2013 und beläuft sich auf der Ba- sis der vom Abklärungsdienst analysierten Geschäftsabschlüsse der Jahre 2007 bis 2009 auf CHF 167‘467.—. Wenn die Beklagte nunmehr einwendet, dass die Lohnbezüge der Versicher- ten spätestens seit 2010 als übersetzt zu bezeichnen seien (vgl. insbesondere Duplik vom 28. Oktober 2015, S. 10 a. A.), ist festzustellen, dass das Geschäftsergebnis des Jahres 2010 just deshalb nicht bei der Berechnung des durchschnittlichen Valideneinkommens mitberück- sichtigt worden ist, weil es „aufgrund spezieller Umstände massiv von den vorangehenden Er- gebnissen abweicht“ (vgl. Abklärungsbericht vom 22. August 2013, S. 12 ad Ziffer 5.7). Der Rü- ge der Beklagten ist von der IV-Stelle im Rahmen der strittigen Bemessung des Validenein- kommens mithin im invalidenversicherungsrechtlichen Verfahren bereits Rechnung getragen</w:t>
      </w:r>
    </w:p>
    <w:p>
      <w:r>
        <w:t>Seite 11</w:t>
      </w:r>
    </w:p>
    <w:p>
      <w:r>
        <w:t>http://www.bl.ch/kantonsgericht worden. Ein Vergleich der in den Geschäftsabschlüssen deklarierten (noch nicht teuerungsan- gepassten) Löhne gemäss Lohnausweis (Durchschnitt 2007 – 2009: CHF 165‘368.—) zeigt zudem eine nur sehr geringe Differenz zu dem vom Abklärungsdienst festgestellten und von der IV-Stelle entsprechend übernommenen Valideneinkommen in der Höhe von CHF 167‘467.— auf. Von einer offensichtlichen Unrichtigkeit der Höhe des massgebenden Valideneinkommens kann unter diesen Umständen nicht gesprochen werden. Dies zeigt auch der Blick auf die von der Beklagten in der Duplik vom 28. Oktober 2015 (vgl. a.a.O., S. 13 f.) aufgeworfenen Ein- kommenszahlen anhand des IK-Auszugs der Versicherten (vgl. IV-Akten Dok-N° 7): Ohne Be- rücksichtigung der infolge der Scheidung der Versicherten ausgewiesenen Korrekturen ergibt sich für die Jahre 2007 bis 2009 ein durchschnittliches Jahreseinkommen von CHF 164‘697.—. Teuerungsangepasst bis zum Zeitpunkt des massgebenden, erstmaligen Rentenbeginns per 2012 erweist sich diese Verdiensthöhe verglichen mit dem von der IV-Stelle aufgrund der Ab- klärungsergebnisse im Abklärungsbericht vom 22. August 2013 herangezogenen Validenein- kommen im Umfang von CHF 167‘467.— aber ebenfalls nicht als offensichtlich unrichtig. Darauf ist somit abzustellen. Entgegen den übrigen Ausführungen der Beklagten muss es vorliegend damit sein Bewenden haben.</w:t>
      </w:r>
    </w:p>
    <w:p>
      <w:r>
        <w:t>3.7 Nicht anders ist in Bezug auf das von der IV-Stelle dazumal herangezogene Invaliden- einkommen der Versicherten zu entscheiden. Dieses ist unbestrittenermassen anhand der LSE 2010 zu bemessen und beläuft sich auf CHF 45‘446.—. Es kann an dieser Stelle an die Erwägungen in den Verfügungen der IV-Stelle vom 5. Februar bzw. 10. März 2014 und im Urteil des Kantonsgerichts vom 16. Oktober 2014 (vgl. a.a.O., E. 7.3) verwiesen werden. Die Beklagte bringt vor, dass es angesichts der beruflichen Qualifikation der Klägerin und ihrer langjährigen Branchenerfahrung als sachgerechter erscheine, das Invalideneinkommen auf der Basis von schwergewichtig die bisherige berufliche Stellung berücksichtigenden, tabellarischen Ansätzen zu eruieren (vgl. insbesondere Klagantwort vom 26. Juni 2015, S. 15). Es liegt jedoch noch kei- ne offensichtliche Unrichtigkeit vor, nur weil eine andere Lösung ebenfalls in Betracht fällt, selbst wenn diese als die plausiblere erschiene (Urteil 9C_570/2007 vom 5. März 2008 E. 4.2). Gleiches gilt auch hier. Ob es sich als sachgerechter erwiese, dem Vorbringen der Beklagten folgend innerhalb des von der IV-Stelle dazumal herangezogenen Sektors Dienstleistungen allgemein (Branchen 45-93) lediglich die Branchen Information und Kommunikation (Branchen 58-63) zu Grunde zu legen, ist eine Frage, welche naturgemäss auch von Ermessenszügen geprägt ist. Jedenfalls erweist es sich nicht als augenfällig unzutreffend, dass das Kantonsge- richt zusammen mit der IV-Stelle im vorangehenden Verfahren invalidenversicherungsrechtli- cher Natur auf das etwas breitere Berufsfeld der Dienstleistungsbranche insgesamt abgestellt hat. Lassen sich die beiden Vergleichseinkommen somit zuverlässig ermitteln, ist zugleich ge- sagt, dass auch für eine Anwendung des ausserordentlichen Bemessungsverfahrens kein Raum besteht. Diese Ansicht scheint denn auch die Beklagte selbst zu vertreten, wenn sie aus- führt, dass sich im Nachhinein nicht mehr zuverlässig eruieren liesse, welche Ergebnisse bei der Durchführung der ausserordentlichen Bemessungsmethode resultiert hätte (vgl. Klagant- wort vom 26. Juni 2015, S. 17).</w:t>
      </w:r>
    </w:p>
    <w:p>
      <w:r>
        <w:t>3.8 Bei diesem Zwischenergebnis besteht keine Veranlassung, im vorliegenden Klagever- fahren weitere Abklärungen und Feststellungen zu den massgebenden Vergleichseinkommen</w:t>
      </w:r>
    </w:p>
    <w:p>
      <w:r>
        <w:t>Seite 12</w:t>
      </w:r>
    </w:p>
    <w:p>
      <w:r>
        <w:t>http://www.bl.ch/kantonsgericht zu treffen. Auf die entsprechenden Vorbringen der Beklagten ist daher nicht weiter einzugehen. Aus der Gegenüberstellung von Validen- und Invalideneinkommen resultiert auf der Basis der medizinischen Grundlagen von Dr. B.____ für die Zeit ab 9. August 2013 eine Erwerbseinbusse von CHF 122‘024.—. Nach dieser bereits dem Urteil des Kantonsgerichts vom 16. Oktober 2014 zu Grunde gelegten Erwerbseinbusse hat sich mangels offensichtlicher Unrichtigkeit auch die Beklagte zu richten. Es kann diesbezüglich auf die entsprechenden Ausführungen der IV- Stelle in deren Verfügung vom 5. Februar 2014 verwiesen werden. Die Klägerin hat daher seit August 2013 Anspruch auf eine Rente auch der beruflichen Vorsorge auf der Basis der gericht- lich festgestellten Erwerbsunfähigkeit von 73%. Die von der Beklagten ab 1. Januar 2015 vor- genommene Reduktion ihrer Leistungen ist daher unrechtmässig.</w:t>
      </w:r>
    </w:p>
    <w:p>
      <w:r>
        <w:t>4.1 Gemäss Ziffer 4.3.1 Abs. 3 ARB richtet sich die Höhe der Leistungen nach dem abge- stuften IV-Grad. Beträgt dieser 70% oder mehr, so werden die vollen Leistungen gewährt (Ziffer 4.3.1 Abs. 4 lit. a ARB). Wird eine versicherte Person arbeitsunfähig bzw. invalid, so werden die Leistungen der Beklagten nach dem letzten, vor Eintritt der Arbeitsunfähigkeit durch den Arbeit- geber gemeldeten Lohn bestimmt (vgl. Ziffer 4.3.1 Abs. 6 ARB). Als gemeldeter Jahreslohn gilt gemäss Ziffer 2.3.1 ARB der vom Arbeitgeber mitgeteilte jährliche AHV-Lohn der versicherten Person bei Aufnahme in das Vorsorgewerk bzw. am Stichtag. Der gemeldete Jahreslohn gilt für das ganze Versicherungsjahr. Der versicherte Jahreslohn wird in den besonderen Reglements- bestimmungen (BRB) festgelegt. Er richtet sich gemäss den dort umschriebenen Grunddaten in Ziffer 1.1 BRB nach dem AHV-Jahreslohn und entspricht dem gemeldeten Jahreslohn. Gemäss dem Vorsorgeausweis der Klägerin belief sich der gemeldete Jahreslohn im massgebenden Zeitpunkt vor Eintritt der Arbeitsunfähigkeit der Versicherten per Ende Dezember 2010 auf CHF 183‘000.— (vgl. Vorsorgeausweis per 1. Januar 2011, Klagbeilage 3). Bei einem massge- benden IV-Grad von 73% resultiert eine jährliche Invalidenrente im Umfang von CHF 73‘200.— (CHF 183‘000.— x 40%). Die Beklagte vertritt in ihren Rechtsschriften indessen die Ansicht, dass es nicht im Belieben des Arbeitgebers stehe, welchen Lohn er der Vorsorgeeinrichtung zu melden habe. Der von der Klägerin tatsächlich erzielte Jahreslohn sei in Wirklichkeit tiefer ge- wesen. Dieser Auffassung ist entgegen zu halten, dass die Beklagte den gemeldeten Jahres- lohn im Umfang von CHF 183‘000.— nicht nur im Rahmen ihrer Vorsorgeausweise per 2010 und 2011 anerkannt, sondern gestützt darauf auch ihre Prämien auf der Basis dieses Jahres- lohns bemessen hat. Unabhängig davon, wie hoch der tatsächlich erzielte Jahreslohn ausgefal- len ist, geht es unter diesen Umständen nicht an, für die Rentenleistungen nunmehr von einem tieferen Jahreslohn auszugehen gehen. Gestützt auf die massgebenden Reglementsbestim- mungen ist die Beklagte daher auf die von ihr in den Vorsorgeausweisen der Versicherten 2010 und 2011 anerkannten Leistungen zu behaften.</w:t>
      </w:r>
    </w:p>
    <w:p>
      <w:r>
        <w:t>4.2 Im Zeitpunkt der Klageanhebung sind vorliegend die Leistungen von anfangs 2015 bis Ende Juni 2015 fällig gewesen. Dies entspricht einem Betrag von CHF 36‘600.—. Die Beklagte hat für diesen Zeitraum bisher jedoch lediglich CHF 7‘804.50 ausgerichtet (vgl. Klagantwort vom 26. Juni 2015, S. 20), so dass der Klägerin die Differenz entsprechend Ziffer 1 ihrer Rechtsbe- gehren im Umfang von CHF 28‘795.50 zuzusprechen ist. Für die Zeit ab 1. Juli 2015 ist die Be- klagte sodann zu verpflichten, der Klägerin eine Invalidenrente im jährlichen Umfang von CHF 73‘200.— auszurichten. Was den geltend gemachten Zinsanspruch betrifft, wendet die</w:t>
      </w:r>
    </w:p>
    <w:p>
      <w:r>
        <w:t>Seite 13</w:t>
      </w:r>
    </w:p>
    <w:p>
      <w:r>
        <w:t>http://www.bl.ch/kantonsgericht Beklagte nun aber ein, dass der Verzugszins nicht 5%, sondern ihren reglementarischen Best- immungen zufolge dem BVG-Mindestzinssatz entspreche. Dieser Einwand ist korrekt. Auf Inva- lidenleistungen der beruflichen Vorsorge sind Verzugszinsen von 5% geschuldet, sofern das Vorsorge-Reglement keine andere Regelung kennt (BGE 119 V 131 E. 4c). Gemäss Ziffer 4.8.3 Abs. 6 ARB ist bei Verzug ein Zins im Umfang des gesetzlichen BVG-Mindestzinssatzes ge- schuldet. Damit ergibt sich für das Jahr 2015 ein Verzugszins von 1,75% und für die Zeit ab 1. Januar 2016 ein solcher von 1,25%. Dies führt im Ergebnis dazu, dass die Klage teilweise gut- zuheissen ist und die Beklagte zu verpflichten ist, der Klägerin für die Zeit vom 1. Januar 2015 bis 30. Juni 2015 einen Betrag von CHF 28‘795.50 nebst Verzugszinsen von 1,75% seit Klage- einreichung am 11. April 2015 bis 31. Dezember 2015 und von 1,25% ab 1. Januar 2016 zu bezahlen sowie der Klägerin ab 1. Juli 2015 eine Invalidenrente der beruflichen Vorsorge im Umfang von CHF 73‘200.— pro Jahr auszurichten.</w:t>
      </w:r>
    </w:p>
    <w:p>
      <w:r>
        <w:t>5. Es verbleibt, über die Kosten zu befinden. Gemäss Art. 73 Abs. 2 BVG und § 20 Abs. 2 VPO sind keine Verfahrenskosten zu erheben. Im Bereich der beruflichen Vorsorge ist die Fra- ge, ob und unter welchen Voraussetzungen eine Partei im erstinstanzlichen Verfahren An- spruch auf Ersatz der Kosten für die Vertretung hat, im Bundesrecht nicht geregelt (vgl. Art. 73 BVG). Die Verlegung der Parteikosten hat deshalb grundsätzlich nach dem massgebenden kantonalen Prozessrecht zu erfolgen. Gemäss § 21 Abs. 1 VPO kann der ganz oder teilweise obsiegenden Partei für den Beizug eines Anwaltes oder einer Anwältin eine angemessene Par- teientschädigung zu Lasten der Gegenpartei zugesprochen werden. Das Obsiegen beurteilt sich nach Massgabe der vor Kantonsgericht gestellten Rechtsbegehren der klagenden Partei. Da die Klägerin mit ihren Anträgen in ihrer Klage vom 11. April 2015 grossmehrheitlich durch- gedrungen ist, gilt sie als obsiegende Partei. Der Honorarnote vom 22. Dezember 2015 zufolge beläuft sich der geltend gemachte Aufwand für das vorliegende Klageverfahren auf insgesamt 26,25 Stunden. Dieser Aufwand erscheint angesichts der sich stellenden Sachverhalts- und Rechtsfragen sowie des doppelten Schriftenwechsels als angemessen. Ebenfalls nicht zu be- anstanden sind die geltend gemachten Auslagen im Umfang von insgesamt CHF 153.50. Es ergibt sich demnach eine Parteientschädigung zu Lasten der Beklagten in der Höhe von insge- samt CHF 7‘253.20 (26,25 Stunden à CHF 250.— und Auslagen in der Höhe von CHF 153.50 zuzüglich 8 % Mehrwertsteuer).</w:t>
      </w:r>
    </w:p>
    <w:p>
      <w:r>
        <w:t>Seite 14</w:t>
      </w:r>
    </w:p>
    <w:p>
      <w:r>
        <w:t>http://www.bl.ch/kantonsgericht</w:t>
      </w:r>
    </w:p>
    <w:p>
      <w:r>
        <w:t>Demgemäss wird e r k a n n t : ://: 1. In teilweiser Gutheissung der Klage wird die Sammelstiftung BVG der Allianz Suisse Lebensversicherungs-Gesellschaft verpflichtet, der Klägerin für die Zeit vom 1. Januar 2015 bis 30. Juni 2015 einen Be- trag von CHF 28‘795.50 nebst Verzugszinsen von 1,75% seit 11. April 2015 bis 31. Dezember 2015 und von 1,25% ab 1. Januar 2016 zu bezahlen sowie der Klägerin ab 1. Juli 2015 eine Invalidenrente der beruflichen Vorsorge im Umfang von CHF 73‘200.— pro Jahr auszu- richten.</w:t>
      </w:r>
    </w:p>
    <w:p>
      <w:r>
        <w:t>2. Es werden keine Verfahrenskosten erhoben.</w:t>
      </w:r>
    </w:p>
    <w:p>
      <w:r>
        <w:t>3. Die Beklagte hat der Klägerin eine Parteientschädigung in der Höhe von CHF 7‘253.20 (inkl. Auslagen und MWST) zu bezahlen.</w:t>
      </w:r>
    </w:p>
    <w:p>
      <w:r>
        <w:t>Gegen dieses Urteil wurde am 19. Mai 2016 Beschwerde beim Bundesgericht erhoben (siehe nach Vorliegen des Urteils: Verfahren-Nr. 9C_361/2016).</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