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2015-09-25-stger-2 vom 25. September 2015</w:t>
      </w:r>
    </w:p>
    <w:p>
      <w:r>
        <w:t>BL Gerichte, 2015-09-25, DE</w:t>
      </w:r>
    </w:p>
    <w:p>
      <w:r>
        <w:rPr>
          <w:b/>
        </w:rPr>
        <w:t xml:space="preserve">Quelle: </w:t>
      </w:r>
      <w:r>
        <w:t>https://mcp.opencaselaw.ch/entscheid/bl_gerichte_2015-09-25-stger-2</w:t>
      </w:r>
    </w:p>
    <w:p>
      <w:r>
        <w:t>FR: BL_GERICHTE 2015-09-25-stger-2 du 25 septembre 2015</w:t>
      </w:r>
    </w:p>
    <w:p>
      <w:r>
        <w:t>IT: BL_GERICHTE 2015-09-25-stger-2 del 25 settembre 2015</w:t>
      </w:r>
    </w:p>
    <w:p>
      <w:pPr>
        <w:pStyle w:val="Heading2"/>
      </w:pPr>
      <w:r>
        <w:t>Regeste</w:t>
      </w:r>
    </w:p>
    <w:p>
      <w:r>
        <w:t>Expatriate / Abzug von Wohnkosten</w:t>
      </w:r>
    </w:p>
    <w:p>
      <w:pPr>
        <w:pStyle w:val="Heading2"/>
      </w:pPr>
      <w:r>
        <w:t>Erwägungen</w:t>
      </w:r>
    </w:p>
    <w:p>
      <w:r>
        <w:rPr>
          <w:b/>
        </w:rPr>
        <w:t>E. 1</w:t>
      </w:r>
    </w:p>
    <w:p>
      <w:r>
        <w:t>Mit Veranlagungsverfügung der Staatssteuer 2012 vom 27. Februar 2014 wurden die vom Pflichtigen unter dem Titel übrige Abzüge geltend gemachten Kosten gestrichen.</w:t>
      </w:r>
    </w:p>
    <w:p>
      <w:r>
        <w:rPr>
          <w:b/>
        </w:rPr>
        <w:t>E. 2</w:t>
      </w:r>
    </w:p>
    <w:p>
      <w:r>
        <w:t>Mit Eingabe vom 25. März 2014 erhob der Pflichtige mit dem Begehren, es seien ge- stützt auf die Verordnung über den Abzug besonderer Berufskosten bei der direkten Bundes- steuer von vorübergehend in der Schweiz tätigen leitenden Angestellten, Spezialisten und Spe- zialistinnen (Expatriates-Verordnung, ExpaV) vom 3. Oktober 2000 der Mietzins samt Neben- kostenpauschale in Höhe von Fr. 28‘800.-- (12 Monate à Fr. 2'400.--) sowie die für die Jahre 2010 bis 2012 nachbezahlten Nebenkosten in Höhe von Fr. 2‘632.--, total somit Fr. 31‘432.-- als angemessene Wohnkosten zum Abzug zuzulassen, Einsprache. Zur Begründung machte er geltend, ab Juni 2009 habe er als hochspezialisierter Informatiker für eine befristete Zeit über die Temporärfirmen B.____ vom 8. Juni 2009 bis zum 31. Oktober 2009, vom 2. November 2009 bis zum 30. April 2010, vom 1. Mai 2010 bis zum 30. April 2011 und vom 1. Mai 2011 bis am 31. Januar 2012 bzw. die C.____ vom 1. Februar 2012 bis zum 31. Januar 2013 und vom 1. Februar 2013 bis zum 31. März 2013 für ein Projekt bei der D.____ in E.____ bzw. deren Kun- din, die F.____ gearbeitet. Zuvor sei er in Österreich und Grossbritannien im Einsatz gewesen. In seinem Heimatstaat der Slowakei besitze er eine Liegenschaft, welche er mit seiner Lebens- partnerin und dem gemeinsamen Sohn bewohne. Da die Lebenspartnerin in den Jahren 2010 bis 2013 in Bratislava ein Studium absolviert habe, habe sie sich sehr oft in der Slowakei auf- gehalten. Der zehnjährige Sohn habe auch während dieser Zeit bei seinem Vater in der Schweiz gewohnt und die öffentliche Schule in G.____ besucht. Nicht nur weil die Mutter die Ausbildung in der Slowakei absolviert habe, sondern auch weil Familie und Freunde und insbe- sondere auch die Kinder aus seiner ersten Ehe in der Slowakei leben würden, sei er mit seinem Sohn einmal im Monat, an den Feiertagen oder in den Schulferien in seinen Heimatstaat zu- rückgefahren.</w:t>
      </w:r>
    </w:p>
    <w:p>
      <w:r>
        <w:rPr>
          <w:b/>
        </w:rPr>
        <w:t>E. 3</w:t>
      </w:r>
    </w:p>
    <w:p>
      <w:r>
        <w:t>Mit Einsprache-Entscheid vom 24. Februar 2015 wies die Steuerverwaltung die Einspra- che ab. Zur Begründung führte sie aus, der Lebensmittelpunkt des Pflichtigen habe sich ab dem Jahr 2010, als sich die Lebenspartnerin und der gemeinsame Sohn in G.____ angemeldet hät- ten, in die Schweiz verschoben. Der Sohn gehe hier in die öffentliche Schule. Die besonderen Normen der ExpaV fänden keine Anwendung mehr, wenn die befristete Erwerbstätigkeit vor</w:t>
      </w:r>
    </w:p>
    <w:p>
      <w:r>
        <w:t>Seite 3</w:t>
      </w:r>
    </w:p>
    <w:p>
      <w:r>
        <w:t>Ablauf von fünf Jahren durch eine dauernde Erwerbstätigkeit abgelöst werde. Vor seiner Tätig- keit in der Schweiz habe der Pflichtige bereits in Österreich und Grossbritannien gearbeitet, so dass davon auszugehen sei, dass seine Verbindungen zum Heimatland abgeebt seien.</w:t>
      </w:r>
    </w:p>
    <w:p>
      <w:r>
        <w:rPr>
          <w:b/>
        </w:rPr>
        <w:t>E. 4</w:t>
      </w:r>
    </w:p>
    <w:p>
      <w:r>
        <w:t>Mit Eingabe vom 27. März 2015 erhob der Pflichtige mit dem Begehren, es seien ge- stützt auf die ExpaV angemessene Wohnkosten in Höhe von Fr. 31‘432.-- zum Abzug zuzulas- sen, Rekurs. Zur Begründung machte er geltend, die Steuerverwaltung scheine in ihrer Ar- gumentation die noch gültige ExpaV ausser Acht gelassen zu haben und stütze sich bereits auf die erst ab 1. Januar 2016 in Kraft tretende neue ExpaV, was unzulässig sei. Er sei vom 8. Juni 2009 bis am 31. März 2013 am gleichen Ort und in gleichem Umfang für das F.____-Projekt bei der D.____ befristet im Einsatz gewesen, wobei der formelle Arbeitgeberwechsel keine Auswir- kungen auf seine befristete Tätigkeit gehabt hätte. Ob sich durch die Anmeldung der Lebens- partnerin und dem gemeinsamen Sohn in der Schweiz sein Lebensmittelpunkt in die Schweiz verschoben habe, sei für die Anerkennung des Expatriate-Status grundsätzlich irrelevant. Das- selbe gelte hinsichtlich der Rückkehrabsicht. Das entscheidende Kriterium sei einzig der befris- tete Arbeitseinsatz in der Schweiz für maximal fünf Jahre, was hier erfüllt sei.</w:t>
      </w:r>
    </w:p>
    <w:p>
      <w:r>
        <w:rPr>
          <w:b/>
        </w:rPr>
        <w:t>E. 5</w:t>
      </w:r>
    </w:p>
    <w:p>
      <w:r>
        <w:t>Mit Vernehmlassung vom 29. Mai 2015 beantragte die Steuerverwaltung die Abweisung des Rekurses. Zur Begründung führte sie aus, die ExpaV setze voraus, dass der Spezialist nur vorübergehend, für einen Zeitraum von maximal fünf Jahren, in der Schweiz arbeite. Weiter seien nur jene Expatriates zur Geltendmachung besonderer Berufskosten berechtigt, die neben der Schweiz zu einem zweiten Staat Beziehungen unterhalten würden, indem sie dort über ei- nen Wohnsitz oder eine ständige Wohnstätte verfügten bzw. die Absicht hätten, in absehbarer Zeit dorthin zurückzukehren. Erforderlich sei demnach eine fortdauernde Beziehung zum aus- ländischen Wohnsitz- bzw. Heimatstaat. Der Pflichtige habe mehrere kurzfristige Arbeitsverträ- ge im Sinne von Kettenverträgen abgeschlossen bzw. verlängert. Entgegen seiner Auffassung könne vor diesem Hintergrund nicht von einem befristeten Einsatz gesprochen werden. Eine Anfangs- und Endzeit, wie das für Projekte bzw. Entsendungen im Rahmen der ExpaV übli- cherweise der Fall sei, sei nicht ersichtlich. Der Sohn sei in der Schweiz in verschiedenen Ver- einen aktiv. Die Lebenspartnerin arbeite im H.____. Der Lebensmittelpunkt habe sich in die Schweiz verschoben, was für die Beurteilung des Status als Expatriate bedeutsam sei. Gestützt auf die gesamten Sachverhaltsumstände zeige sich, dass die Absicht zur Rückkehr in die Slo- wakei ernstlich bezweifelt werden müsse. Vielmehr müsse aufgrund der langen Heimatabwe-</w:t>
      </w:r>
    </w:p>
    <w:p>
      <w:r>
        <w:t>Seite 4</w:t>
      </w:r>
    </w:p>
    <w:p>
      <w:r>
        <w:t>senheit davon ausgegangen werden, dass der Bezug zur Slowakei stark abgeebt sei. Das Überschreiten der Fünfjahresfrist und der damit geschaffenen Faktenlage als solche spreche letztlich ebenfalls gegen das Vorliegen eines vorübergehenden Einsatzes im Sinne der ExpaV. Vielmehr erscheine eine längere Verweilabsicht umso wahrscheinlicher, je mehr die betref- fende Person auf stabile Verhältnisse angewiesen sei, wie dies gerade bei Eltern von schul- pflichtigen Kindern regelmässig der Fall sei. Entsprechend sei es legitim, dieses Faktum im Sinne einer ex-post Betrachtung im Rahmen der Würdigung der Gesamtumstände miteinzube- ziehen.</w:t>
      </w:r>
    </w:p>
    <w:p>
      <w:r>
        <w:rPr>
          <w:b/>
        </w:rPr>
        <w:t>E. 6</w:t>
      </w:r>
    </w:p>
    <w:p>
      <w:r>
        <w:t>Was die vorliegend strittigen Wohnkosten anbelangt, so stellen diese grundsätzlich pri- vate Lebenshaltungskosten dar, welche steuerlich nicht zum Abzug zuzulassen sind (vgl. Rich- ner/Frei/Kaufmann/Meuter, Handkommentar zum DBG, 2. A. Zürich 2009, Art. 34 N 7), welche indes gemäss Art. 2 Abs. 2 lit. b ExpaV als besondere Berufskosten im Sinne von Art. 1 der ExpaV gelten. Aufgrund des in Art. 127 Abs. 1 BV verankerten Grundsatzes der gesetzmässi- gen Besteuerung ist bei der Anwendung dieses Ausnahmerechts grosse Zurückhaltung ange-</w:t>
      </w:r>
    </w:p>
    <w:p>
      <w:r>
        <w:t>Seite 8</w:t>
      </w:r>
    </w:p>
    <w:p>
      <w:r>
        <w:t>zeigt (vgl. StGE Nr. 168/2005 vom 18. November 2005, E. 3; StGE Nr. 85/2005 vom 24. Juni 2005, E. 3a). Vor diesem Hintergrund bzw. mit Blick auf die problematische Privilegierung ge- genüber Inländern sind die, insbesondere standortpolitisch motivierten Sonderregelungen für Expatriates eng bzw. restriktiv auszulegen.</w:t>
      </w:r>
    </w:p>
    <w:p>
      <w:r>
        <w:rPr>
          <w:b/>
        </w:rPr>
        <w:t>E. 7</w:t>
      </w:r>
    </w:p>
    <w:p>
      <w:r>
        <w:t>Die Steuerbehörden müssen den rechtserheblichen Sachverhalt von sich aus richtig und vollständig abklären. Der Untersuchungsgrundsatz entbindet die Parteien indessen nicht von ihrer Behauptungslast. Es wird erwartet, dass die steuerpflichtige Person die zu ihren Gunsten sprechenden Umstände von sich aus vorbringt. Sie ist zur Erteilung umfassender Auskünfte über die für die Besteuerung massgebenden Umstände verpflichtet. Beweismittel ist primär die mündliche oder schriftliche Auskunft der pflichtigen Person, also die Parteiaussage (Archiv für Schweizerisches Abgaberecht [ASA], Bd. 68, S. 461). Bei steuererhöhenden Tatsachen trägt die Veranlagungsbehörde die Beweislast; sie hat aber keine Kenntnis vom Sachverhalt, wes- halb der Gesetzgeber Mitwirkungspflichten des Steuerpflichtigen statuiert. Diese Mitwirkungs- pflichten ändern zwar an der Beweislastverteilung nichts, wirken sich aber auf die Beweiswürdi- gung aus: wirkt der Steuerpflichtige trotz Mahnung nicht mit, legt er z.B. die von ihm verlangten Unterlagen nicht vor, erscheint er nicht zur Einvernahme usw., obschon die geforderte Mitwir- kung zumutbar ist, kann die Veranlagungsbehörde den Beweis nicht erbringen, befindet sie sich in Beweisnot. Beweisnot des Beweisbelasteten rechtfertigt aber die Überwälzung der Beweis- last auf den Steuerpflichtigen nicht, die entscheidende Behörde bleibt an die Beweislastregeln gebunden (vgl. ASA, Bd. 56, S. 626). Der Steuerpflichtige trägt seinerseits die Beweislast für Tatsachen, welche die Steuerschuld mindern oder aufheben, insbesondere auch dafür, dass die geltend gemachte neue Tatsache der Veranlagungsbehörde hätte bekannt sein müssen (Zweifel/Casanova, Schweizerisches Steuerverfahrensrecht, § 26 Rz. 33). Dass das Steuersub- jekt in zwar weitreichendem, aber doch begrenztem Umfang zur Mitwirkung bei der Rekonstruk- tion des steuererheblichen Sachverhalts verpflichtet ist, muss Konsequenzen für die Verteilung der objektiven Beweislast haben. Diese beweislastrechtlichen Konsequenzen hängen davon ab, ob das Steuersubjekt in gehöriger Weise mitwirkt oder ob es die mögliche und zumutbare Mit- wirkung pflichtwidrig und schuldhaft verweigert (ASA, Bd. 67, S. 445). Die entscheidende Be- hörde kann die tatsächlichen Anbringen der Steuerbehörde als erwahrt ansehen, wenn sie glaubhaft erscheinen. Statt vollständigem Beweis reicht die Glaubhaftmachung aus. Das führt dazu, dass der Beweis als vom Beweisbelasteten erbracht erachtet wird, obwohl nichts bewie- sen worden ist. In jedem Fall muss aber die Mitwirkung des Steuerpflichtigen im geforderten Umfang möglich und zumutbar sein (vgl. Behnisch, Die Verfahrensmaximen und ihre Auswir-</w:t>
      </w:r>
    </w:p>
    <w:p>
      <w:r>
        <w:t>Seite 9</w:t>
      </w:r>
    </w:p>
    <w:p>
      <w:r>
        <w:t>kungen auf das Beweisrecht im Steuerrecht, in: ASA, Bd. 56, S. 627; zur Auskunftspflicht aus- führlich auch Zweifel/Casanova, a.a.O., § 16 Rz. 39 ff.). Die Mitwirkung der steuerpflichtigen Person kann somit weder im Veranlagungs- noch im Rechtsmittelverfahren erzwungen werden. Die säumige steuerpflichtige Person treffen jedoch Rechtsnachteile und Bussen (vgl. Rich- ner/Frei/Kaufmann/Meuter, a.a.O., Art. 126 N 47). Damit wird dem allgemeinen Rechtsgedan- ken, wonach pflichtwidriges Nichtmitwirken bzw. allgemein beweisvereitelndes Verhalten sich nicht lohnen darf, Rechnung getragen (Schär, Normentheorie und mitwirkungsorientierte Be- weislastverteilung in gemischten Steuerveranlagungsverfahren, in ASA, Bd. 67, S. 452; StGE vom 16. Mai 2014, 510 13 98, E. 4b, www.bl.ch/steuergericht).</w:t>
      </w:r>
    </w:p>
    <w:p>
      <w:r>
        <w:rPr>
          <w:b/>
        </w:rPr>
        <w:t>E. 8</w:t>
      </w:r>
    </w:p>
    <w:p>
      <w:r>
        <w:t>Steht die Verlängerung eines Einsatzes oder auch nur die tatsächliche Aufenthaltsdauer der Pflichtigen eine bloss vorübergehende Entsendung im Sinne von Art. 1 Abs. 3 ExpaV nach- träglich infrage, darf die Steuerbehörde in dem für die Steuerveranlagung massgeblichen Beur- teilungszeitpunkt auch auf Umstände abstellen, welche erst nach der relevanten Steuerperiode bekannt bzw. offenkundig wurden und nachträglich die tatsächlichen Gegebenheiten in der zu beurteilenden Steuerperiode aufzuhellen vermögen, ohne dass es sich dabei um eine eigentli- che Rückwirkung handelt (vgl. Urteile des Verwaltungsgerichts des Kantons Zürich vom 2. April 2014, a.a.O., E. 2.7.2). Wird ein befristeter Aufenthalt in der Schweiz verlängert, ist für die Frist- berechnung nicht blind auf die Dauer der ursprünglich vorgesehenen Entsendung abzustellen, da es nicht Sinn der Regelung ist, einem Expatriate, der letztlich länger als fünf Jahre in der Schweiz verbleibt, durch eine blosse Aneinanderreihung befristeter Arbeitsverträge die Aus- schöpfung der fünfjährigen Frist und den Abzug seiner besonderen Berufskosten als Expatriate zu ermöglichen. Vielmehr obliegt sodann dem Pflichtigen, wie bei allen steueraufhebenden oder steuermindernden Tatsachen, der Nachweis einer höchstens auf fünf Jahre angelegten Er- werbstätigkeit in der Schweiz. Weiter ist die vorübergehende Natur einer nachträglich über die Fünfjahresfrist verlängerten Entsendung umso mehr infrage zu stellen, desto geringer der in Art. 2 Abs. 2 ExpaV zumindest hinsichtlich der Beibehaltung einer ausländischen Wohnung gefor- derte Bezug zum Heimat- respektive Entsendungsstaat in der fraglichen Steuerperiode ausfällt (vgl. Urteile des Verwaltungsgerichts des Kantons Zürich vom 2. April 2014, a.a.O., E. 2.6.1). Das Kriterium des Haltens einer Zweitwohnung am ursprünglichen Wohnort kann bei der Beur- teilung, wo sich der jetzige Wohnsitz einer Person oder einer Familie befindet, ein Indiz für eine zeitliche Befristung darstellen. Steht aufgrund einer Gewichtung der Umstände und Indizien der Mittelpunkt der Lebensinteressen in der Schweiz aber einmal fest, so ist es dem Zugezogenen sehr wohl zuzumuten, dass er seine ursprüngliche Wohnstätte (befristet oder unbefristet) ver-</w:t>
      </w:r>
    </w:p>
    <w:p>
      <w:r>
        <w:t>Seite 10</w:t>
      </w:r>
    </w:p>
    <w:p>
      <w:r>
        <w:t>mietet. Es ist ihm selbstverständlich nicht verwehrt, sie möbliert stehen zu lassen und sich zur Verfügung zu halten, nur soll dieser Umstand nicht zu einer Umqualifizierung der Wohn- und damit Lebenshaltungskosten in der Schweiz führen. Auch in diesem Zusammenhang ist hervor- zuheben, dass die schweizerische Steuerrechtsordnung den Abzug von Wohnkosten des neu- en Wohnorts eines lnländers, der sich in der Schweiz am ursprünglichen Wohnort eine Zweit- wohnung hält, grundsätzlich nicht zulässt (vgl. Urteil des Steuerrekursgerichts des Kantons Zü- rich vom 22. Juni 2012, a.a.O., E. 2b.dd). Ist der Entscheid, der Lebensmittelpunkt und das Zentrum der persönlichen Beziehungen für längere Zeit an einen neuen zivilrechtlichen und steuerrechtlichen Wohnsitz zu verlegen, einmal getroffen, so sind die dortigen Wohnkosten nicht der beruflichen Sphäre zuzuordnen, sondern derjenigen der privaten Lebensgestaltung (vgl. Urteil des Steuerrekursgerichts des Kantons Zürich vom 22. Juni 2012, 1DB.2011.282/1ST.2011.368, E. 2b.dd).</w:t>
      </w:r>
    </w:p>
    <w:p>
      <w:r>
        <w:rPr>
          <w:b/>
        </w:rPr>
        <w:t>E. 9</w:t>
      </w:r>
    </w:p>
    <w:p>
      <w:r>
        <w:t>Unbestritten ist vorliegend, dass der Pflichtige als Spezialist im Sinne von Art. 1 Abs. 1 lit. b ExpaV zu qualifizieren ist und die geltend gemachten Wohnkosten angemessen im Sinne von Art. 2 Abs. 2 lit. b ExpaV sind. Strittig ist, ob der Pflichtige im Sinne von Art. 1 Abs. 1 lit. b ExpaV in der Schweiz eine zeitlich befristete Aufgabe erfüllt.</w:t>
      </w:r>
    </w:p>
    <w:p>
      <w:r>
        <w:t>a) Vorab ist festzuhalten, dass es sich beim Pflichtigen nicht um einen klassischen Expatriate gemäss Art. 1 Abs. 1 lit. a ExpaV handelt, wo leitende Angestellte von ihrem aus- ländischen Arbeitgeber vorübergehend in die Schweiz entsandt werden, sondern um einen Spezialisten im Sinne von Art. 1 Abs. 1 lit. b ExpaV, der in der Schweiz eine zeitlich befristete Aufgabe erfüllt. Wie bereits weiter oben gesehen, wird Art. 1 Abs. 1 lit. b ExpaV in Abs. 3 kon- kretisiert, in dem als vorübergehend oder zeitlich befristet eine auf höchstens fünf Jahre befris- tete Erwerbstätigkeit gilt und der Anspruch auf Unterstellung unter diese Verordnung in jedem Fall endet, wenn die befristete Erwerbstätigkeit durch eine dauernde Tätigkeit abgelöst wird. Der zeitliche Aspekt ist damit erst in zweiter Linie zu berücksichtigen, d.h. erst dann, wenn der Zeitpunkt, in welchem die befristete von einer dauernden Tätigkeit abgelöst wird, auch nach fünf Jahren noch nicht erreicht ist. Entgegen den Ausführungen des Pflichtigen war er nicht von der D.____ bzw. der F.____ angestellt, sondern hat er eine Kette einzelner befristeter Arbeitsver- träge mit Temporärfirmen aneinander gereiht, wobei er vom 8. Juni 2009 bis zum 31. Oktober 2009, vom 2. November 2009 bis zum 30. April 2010, vom 1. Mai 2010 bis zum 30. April 2011 und vom 1. Mai 2011 bis am 31. Januar 2012 für die Firma B.____ und vom 1. Februar 2012 bis zum 31. Januar 2013 und vom 1. Februar 2013 bis zum 31. März 2013 für die Firma C.____</w:t>
      </w:r>
    </w:p>
    <w:p>
      <w:r>
        <w:t>Seite 11</w:t>
      </w:r>
    </w:p>
    <w:p>
      <w:r>
        <w:t>gearbeitet hat. Im hier strittigen Steuerjahr 2012 ist also ein Arbeitgeberwechsel, nämlich von der B.____ zu der C.____ erfolgt, so dass spätestens ab diesem Zeitpunkt nicht mehr von einer konkreten, zeitlich befristeten Tätigkeit auszugehen ist, sofern dieses Kriterium vorher über- haupt erfüllt war, was vorliegend aber offen bleiben kann, hat der Pflichtige doch keinen Vertrag über eine im Vornhinein für einen bestimmten grösseren Zeitraum zusammenhängende Tätig- keit abgeschlossen. Dies ist entscheidend. Jedenfalls ist zum Vornhinein keine Befristung mit einem klaren Anfangs- und Endzeitpunkt erkennbar. Am hier entscheidenden Stichtag, d.h. am 31. Dezember 2012, lag damit keine konkrete, zeitlich befristete, sondern eine dauernde Tätig- keit vor. Schon aus diesem Grund kann sich der Pflichtige im Steuerjahr 2012 nicht (mehr) auf die ExpaV berufen.</w:t>
      </w:r>
    </w:p>
    <w:p>
      <w:r>
        <w:t>b) Entgegen der Ansicht des Pflichtigen, welcher für die Anwendung der ExpaV einzig auf das Kriterium der dauernden Tätigkeit abstellen will und die Rückkehrabsicht in den Heimatstaat bzw. die Beziehungen zur Schweiz für die Anwendung der ExpaV als irrelevant einstuft, impliziert der Passus vorübergehende oder zeitlich befristete Erwerbstätigkeit in der ExpaV eine Rückkehrabsicht. Die erwähnten Expat-Richtlinien halten dies denn auch ausdrück- lich fest. Auch die Gerichtspraxis stellt, wie hiervor gesehen, auf dieses Kriterium ab. Typisch für die Anerkennung des Status als Expatriate ist die Beibehaltung des Wohnortes im Ausland. Wer dauerhaft seinen Wohn- und Arbeitsort in die Schweiz verlegt, hat keinen Anspruch mehr auf die Abzüge gemäss der ExpaV. Der Nachweis für die Beziehungen zum Heimatstaat bzw. die Rückkehrabsicht hat der Steuerpflichtige, welcher sich auf die steuermindernden Abzüge gemäss ExpaV beruft, zu erbringen. Gleichzeitig darf die Steuerbehörde aufgrund der von der Praxis zugelassenen ex-post Betrachtung in dem für die Steuerveranlagung massgeblichen Beurteilungszeitpunkt auch auf Umstände abstellen, welche erst nach der relevanten Steuer- periode bekannt bzw. offenkundig geworden sind und nachträglich die tatsächlichen Gegeben- heiten in der zu beurteilenden Steuerperiode aufzuhellen vermögen. Damit ist im Sinne einer Gesamtbetrachtung zu prüfen, zu welchem Ort, wirtschaftlich und persönlich bzw. familiär, der stärkste Bezug besteht bzw. ob eine Rückkehrabsicht ins Heimatland besteht. Der Rekurrent führt aus, dass weiterhin Beziehungen zur Slowakei bestünden. In beruflicher Hinsicht weist er darauf hin, nach seiner Rückkehr in sein Heimatland wieder geschäftlich aktiv zu sein. Ent- scheidend ist aber die Situation im Steuerjahr 2012 bzw. aktuell, in welcher der Pflichtige offen- bar vollumfänglich in der Schweiz beruflich in Anspruch genommen wird, zumal er auch nach Erfüllung der Kettenverträge und nach Ablauf der Maximalfrist gemäss ExpaV weiterhin als IT- Spezialist in der Schweiz tätig war. Auch der lediglich behauptete Eintrag im Steuerregister im Heimatland kann daran nichts ändern. Dasselbe gilt hinsichtlich der geltend gemachten privaten</w:t>
      </w:r>
    </w:p>
    <w:p>
      <w:r>
        <w:t>Seite 12</w:t>
      </w:r>
    </w:p>
    <w:p>
      <w:r>
        <w:t>Beziehungen, selbst wenn der Pflichtige die Slowakei einmal pro Monat besucht hätte, wofür indes entsprechende Nachweise fehlen, scheint der Bezug zum Heimatland abgeebt zu sein, zumal er bereits vor seiner Erwerbstätigkeit in der Schweiz mehrere Jahre in Österreich und Grossbritannien gearbeitet hat. Vielmehr liegen diverse Indizien dafür vor, dass sich mittlerwei- le, spätestens aber im Steuerjahr 2012, der Mittelpunkt der Lebensinteressen des Pflichtigen in die Schweiz verschoben hat. So ist die Lebenspartnerin, trotz Ausbildung in der Slowakei, be- reits im Jahr 2010 zum Pflichtigen in die Schweiz gezogen, wo sie zwischenzeitlich auch arbei- tet. Auch der gemeinsame Sohn zog im Jahr 2010 zum Pflichtigen in die Schweiz, wo er seither die öffentliche Schule besucht. Überdies sind sowohl der Pflichtige als auch sein Sohn in der Schweiz in diversen Vereinen aktiv, so dass insgesamt von stabilen Verhältnissen gesprochen werden kann. Aus alledem folgt, dass es an der Rückkehrabsicht, welche Voraussetzung für die Anwendung der ExpaV wäre, fehlt.</w:t>
      </w:r>
    </w:p>
    <w:p>
      <w:r>
        <w:t>c) Zusammenfassend ergibt sich, dass aufgrund der Kettenverträge bzw. dem da- mit zusammenhängenden Arbeitgeberwechsel, aber auch aufgrund des heute lediglich noch losen Konnexes zum Heimatland und der fehlenden Rückkehrabsicht in dasselbe bzw. dem spätestens im Jahr 2012 immer stärken Bezug zur Schweiz beim Pflichtigen kein Expatriate- Status mehr vorliegt und sich daher, auch unter Hinweis auf die enge bzw. restriktive Praxis bei der Auslegung dieser Sonderregelungen für die Expatriates, der geltend gemachten Abzug für die besonderen Berufskosten, konkret der Wohnkosten gestützt auf die ExpaV im vorliegend zu beurteilenden Steuerjahr 2012 nicht mehr rechtfertigt. Da der Pflichtige seinen Lebensmittel- punkt und das Zentrum seiner persönlichen Beziehungen für längere Zeit an den neuen zivil- rechtlichen und steuerrechtlichen Wohnsitz in der Schweiz verlegt hat, sind die hier entstehen- den Wohnkosten nicht (mehr) der beruflichen Sphäre zuzuordnen, sondern derjenigen der pri- vaten Lebensgestaltung. Die geltend gemachten Wohnkosten sind entsprechend nicht zum Ab- zug zuzulassen.</w:t>
      </w:r>
    </w:p>
    <w:p>
      <w:r>
        <w:t>Der Rekurs erweist sich damit als unbegründet und ist abzuweisen.</w:t>
      </w:r>
    </w:p>
    <w:p>
      <w:r>
        <w:rPr>
          <w:b/>
        </w:rPr>
        <w:t>E. 10</w:t>
      </w:r>
    </w:p>
    <w:p>
      <w:r>
        <w:t>Ausgangsgemäss hat der Rekurrent Verfahrenskosten in Höhe von Fr. 800.-- zu bezah- len (§ 130 StG i.V.m. § 20 Abs. 1 und 3 des Gesetzes vom 16. Dezember 1993 über die Ver- fassungs- und Verwaltungsprozessordnung [VPO]).</w:t>
      </w:r>
    </w:p>
    <w:p>
      <w:r>
        <w:t>Seite 13</w:t>
      </w:r>
    </w:p>
    <w:p>
      <w:r>
        <w:t>Demgemäss w i r d e r k a n n t :</w:t>
      </w:r>
    </w:p>
    <w:p>
      <w:r>
        <w:t>://: 1. Der Rekurs wird abgewiesen.</w:t>
      </w:r>
    </w:p>
    <w:p>
      <w:r>
        <w:t>2. Der Rekurrent hat Verfahrenskosten in Höhe von Fr. 800.-- (inkl. Auslagen von pau- schal Fr. 80.--) zu bezahlen, welche mit dem bereits geleisteten Kostenvorschuss ver- rechnet werden.</w:t>
      </w:r>
    </w:p>
    <w:p>
      <w:r>
        <w:t>3. Mitteilung an den Rekurrenten (1), die Gemeinde G.____ (1) und die Steuerverwaltung des Kantons Basel-Landschaft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