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2013-11-08_5101364 vom 8. November 2013</w:t>
      </w:r>
    </w:p>
    <w:p>
      <w:r>
        <w:t>BL Gerichte, 2013-11-08, DE</w:t>
      </w:r>
    </w:p>
    <w:p>
      <w:r>
        <w:rPr>
          <w:b/>
        </w:rPr>
        <w:t xml:space="preserve">Quelle: </w:t>
      </w:r>
      <w:r>
        <w:t>https://mcp.opencaselaw.ch/entscheid/bl_gerichte_2013-11-08_5101364</w:t>
      </w:r>
    </w:p>
    <w:p>
      <w:r>
        <w:t>FR: BL_GERICHTE 2013-11-08_5101364 du 8 novembre 2013</w:t>
      </w:r>
    </w:p>
    <w:p>
      <w:r>
        <w:t>IT: BL_GERICHTE 2013-11-08_5101364 del 8 novembre 2013</w:t>
      </w:r>
    </w:p>
    <w:p>
      <w:pPr>
        <w:pStyle w:val="Heading2"/>
      </w:pPr>
      <w:r>
        <w:t>Regeste</w:t>
      </w:r>
    </w:p>
    <w:p>
      <w:r>
        <w:t>Haushaltshilfe / Rente aus Vorsorge</w:t>
      </w:r>
    </w:p>
    <w:p>
      <w:pPr>
        <w:pStyle w:val="Heading2"/>
      </w:pPr>
      <w:r>
        <w:t>Erwägungen</w:t>
      </w:r>
    </w:p>
    <w:p>
      <w:r>
        <w:rPr>
          <w:b/>
        </w:rPr>
        <w:t>E. 1</w:t>
      </w:r>
    </w:p>
    <w:p>
      <w:r>
        <w:t>Mit Veranlagungsverfügung der Staatssteuer 2011 vom 25. April 2013 hat die Steuer- verwaltung den vom Pflichtigen geltend gemachten Abzug für Lohnkosten für die Hausange- stellte in Höhe von Fr. 19'421.--, mit der Begründung, es handle sich um Lebenshaltungskosten, gestrichen.</w:t>
      </w:r>
    </w:p>
    <w:p>
      <w:r>
        <w:rPr>
          <w:b/>
        </w:rPr>
        <w:t>E. 2</w:t>
      </w:r>
    </w:p>
    <w:p>
      <w:r>
        <w:t>a) Mit Eingabe vom 30. April 2013 hat der Pflichtige, mit dem sinngemässen Begeh- ren, die Lohnkosten für die Hausangestellte in Höhe von Fr. 19'421.-- seien zum Abzug zuzu- lassen, Einsprache erhoben. Zur Begründung machte er geltend, er sei krebskrank und benöti- ge Gesundheitspflege.</w:t>
      </w:r>
    </w:p>
    <w:p>
      <w:r>
        <w:t>b) Mit Verfügung vom 8. Juli 2013 machte die Steuerverwaltung den Pflichtigen da- rauf aufmerksam, dass sie zur Beurteilung, ob eine allfällige Abzugsmöglichkeit bestehe, auf zusätzliche Nachweise und Erläuterungen angewiesen sei. Um sich ein genaueres Bild von der Krebserkrankung und dem Bedarf an Hilfe machen zu können, werde der Pflichtige ersucht, vom behandelnden Arzt den Fragebogen für Ärzte ausfüllen zu lassen und zu retournieren.</w:t>
      </w:r>
    </w:p>
    <w:p>
      <w:r>
        <w:t>c) Mit Eingabe vom 16. Juli 2013 sandte der Pflichtige den Fragebogen unausgefüllt zurück und machte geltend, er sei alleinstehend und habe diverse alterstypische Beschwerden. Zurzeit fühle er sich gut, aber frühere Krankheiten könnten zurückkommen oder sich verstärken. Deshalb habe er sich eine jüngere Lebenspartnerin gesucht, die bereit sei für ihn zu sorgen und als Spitex-Fachfrau auch die Erfahrung mitbringe für eine allfällige spätere Pflege.</w:t>
      </w:r>
    </w:p>
    <w:p>
      <w:r>
        <w:rPr>
          <w:b/>
        </w:rPr>
        <w:t>E. 3</w:t>
      </w:r>
    </w:p>
    <w:p>
      <w:r>
        <w:t>Mit Einsprache-Entscheid vom 24. Juli 2013 wies die Steuerverwaltung die Einsprache ab. Zur Begründung führte sie aus, die gegenseitige Hilfe in einer Partnerschaft stütze sich auf gemeinsam getroffene Abmachungen, die aus steuerlicher Sicht Privatsache seien. Die bezahl- te Entschädigung sei damit den gewöhnlichen Lebenshaltungskosten und dem persönlichen Vorsorgeinteresse resp. der gesundheitlichen Prävention zuzuordnen. Zudem habe der Rekur- rent eingeräumt, im Sinne des ärztlichen Fragebogens zurzeit nicht invalid zu sein, so dass die Auslagen auch nicht als behinderungsbedingte Aufwendungen abgezogen werden könnten.</w:t>
      </w:r>
    </w:p>
    <w:p>
      <w:r>
        <w:t>Seite 3</w:t>
      </w:r>
    </w:p>
    <w:p>
      <w:r>
        <w:rPr>
          <w:b/>
        </w:rPr>
        <w:t>E. 4</w:t>
      </w:r>
    </w:p>
    <w:p>
      <w:r>
        <w:t>Mit Eingabe vom 29. Juli 2013 erhob der Pflichtige mit dem sinngemässen Begehren, die Lohnkosten für die Hausangestellte in Höhe von Fr. 19'421.-- seien zum Abzug zuzulassen, Rekurs. Zur Begründung machte er geltend, die Haushälterin und er würden im Konkubinat zu- sammenleben und würden somit einzeln veranlagt. Sie arbeite halbtags bei der Spitex und den Rest als Haushälterin und Pflegerin für ihn, wofür er sie mit 13-mal Fr. 1'500.-- netto im Jahr, plus AHV etc. vergüte. Für diesen Betrag würden sie beide, also doppelt, Einkommenssteuern bezahlen. Die Steuergerechtigkeit werde verletzt.</w:t>
      </w:r>
    </w:p>
    <w:p>
      <w:r>
        <w:rPr>
          <w:b/>
        </w:rPr>
        <w:t>E. 5</w:t>
      </w:r>
    </w:p>
    <w:p>
      <w:r>
        <w:t>Mit Vernehmlassung vom 12. September 2013 beantragte die Steuerverwaltung die Ab- weisung des Rekurses. Zur Begründung führte sie aus, Kosten im Zusammenhang mit einer Haushaltshilfe gehörten grundsätzlich zu den privaten Lebenshaltungskosten und seien steuer- lich nicht abzugsfähig. Die einzige Ausnahme, bei der sich solche Aufwendungen steuerlich auswirken würden, fände sich bei den behinderungsbedingten Kosten. Voraussetzung für die Abzugsfähigkeit sei das Vorliegen eines ärztlichen Zeugnisses, das bestätige, dass Haushalts- arbeiten in Folge der Behinderung nicht mehr ohne Hilfe ausgeübt werden könnten. Der Rekur- rent räume ein, zurzeit nicht invalid zu sei. Entsprechend könnten die Auslagen auch nicht als behinderungsbedingte Aufwendungen abgezogen werden.</w:t>
      </w:r>
    </w:p>
    <w:p>
      <w:r>
        <w:rPr>
          <w:b/>
        </w:rPr>
        <w:t>E. 6</w:t>
      </w:r>
    </w:p>
    <w:p>
      <w:r>
        <w:t>Mit Eingabe vom 8. Oktober 2013 hat der Pflichtige den Rekurs unter der Bedingung, dass ein Deklarationsfehler die Pensionskassenrente betreffend korrigiert werde, zurückgezo- gen. Zur Begründung machte er geltend, dass er seit dem Jahr 1970 in eine freiwillige Pensi- onskasse einbezahlt habe. Die Pensionskassenrente in Höhe von Fr. 30'120.-- sei daher zu 80 % und damit Fr. 24'096.-- zu besteuern.</w:t>
      </w:r>
    </w:p>
    <w:p>
      <w:r>
        <w:rPr>
          <w:b/>
        </w:rPr>
        <w:t>E. 7</w:t>
      </w:r>
    </w:p>
    <w:p>
      <w:r>
        <w:t>Ausgangsgemäss sind dem unterliegenden Rekurrenten die Verfahrenskosten aufzuerle- gen (§ 130 StG i.V.m. § 20 Abs. 1 und Abs. 3 des Gesetzes vom 16. Dezember 1993 über die Verfassungs- und Verwaltungsprozessordnung [VPO]).</w:t>
      </w:r>
    </w:p>
    <w:p>
      <w:r>
        <w:t>Seite 10</w:t>
      </w:r>
    </w:p>
    <w:p>
      <w:r>
        <w:t>Demgemäss w i r d e r k a n n t :</w:t>
      </w:r>
    </w:p>
    <w:p>
      <w:r>
        <w:t>://: 1. Der Rekurs wird abgewiesen.</w:t>
      </w:r>
    </w:p>
    <w:p>
      <w:r>
        <w:t>2. Dem Rekurrenten werden gemäss § 130 StG i.V.m. § 20 VPO die Verfahrenskosten in der Höhe von Fr. 800.-- (inkl. Auslagen) auferlegt, welche mit dem bereits geleisteten Kostenvorschuss verrechnet werden.</w:t>
      </w:r>
    </w:p>
    <w:p>
      <w:r>
        <w:t>3. Mitteilung an den Rekurrenten (1), die Gemeinde C. (1) und die Steuerverwaltung des Kantons Basel-Landschaft (3).</w:t>
      </w:r>
    </w:p>
    <w:p>
      <w:r>
        <w:t>Steuergerichtspräsident:</w:t>
      </w:r>
    </w:p>
    <w:p>
      <w:r>
        <w:t>C. Baader Gerichtsschreiber:</w:t>
      </w:r>
    </w:p>
    <w:p>
      <w:r>
        <w:t>D. Brügger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