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2013-10-15_zr_1 vom 15. Oktober 2013</w:t>
      </w:r>
    </w:p>
    <w:p>
      <w:r>
        <w:t>BL Gerichte, 2013-10-15, DE</w:t>
      </w:r>
    </w:p>
    <w:p>
      <w:r>
        <w:rPr>
          <w:b/>
        </w:rPr>
        <w:t xml:space="preserve">Quelle: </w:t>
      </w:r>
      <w:r>
        <w:t>https://mcp.opencaselaw.ch/entscheid/bl_gerichte_2013-10-15_zr_1</w:t>
      </w:r>
    </w:p>
    <w:p>
      <w:r>
        <w:t>FR: BL_GERICHTE 2013-10-15_zr_1 du 15 octobre 2013</w:t>
      </w:r>
    </w:p>
    <w:p>
      <w:r>
        <w:t>IT: BL_GERICHTE 2013-10-15_zr_1 del 15 ottobre 2013</w:t>
      </w:r>
    </w:p>
    <w:p>
      <w:pPr>
        <w:pStyle w:val="Heading2"/>
      </w:pPr>
      <w:r>
        <w:t>Regeste</w:t>
      </w:r>
    </w:p>
    <w:p>
      <w:r>
        <w:t>Ungenügende Beschwerdebegründung / Prozesskosten bei Klagerückzug sind grundsätzlich der klagenden Partei aufzuerlegen (Hinweis auf BGer 5A_352/2013)</w:t>
      </w:r>
    </w:p>
    <w:p>
      <w:pPr>
        <w:pStyle w:val="Heading2"/>
      </w:pPr>
      <w:r>
        <w:t>Volltext</w:t>
      </w:r>
    </w:p>
    <w:p>
      <w:r>
        <w:t>Basel-Land Kantonsgericht 15.10.2013 2013-10-15_zr_1 Bâle-Campagne Kantonsgericht 15.10.2013 2013-10-15_zr_1 Basilea Campagna Kantonsgericht 15.10.2013 2013-10-15_zr_1</w:t>
      </w:r>
    </w:p>
    <w:p>
      <w:r>
        <w:t>Ungenügende Beschwerdebegründung / Prozesskosten bei Klagerückzug sind grundsätzlich der klagenden Partei aufzuerlegen (Hinweis auf BGer 5A_352/2013)</w:t>
      </w:r>
    </w:p>
    <w:p>
      <w:r>
        <w:t>Basel-Land Kantonsgericht Bâle-Campagne Kantonsgericht Basilea Campagna 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