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U_99/2001 vom 6. November 2002</w:t>
      </w:r>
    </w:p>
    <w:p>
      <w:r>
        <w:t>Bundesgericht, 2002-11-06, DE</w:t>
      </w:r>
    </w:p>
    <w:p>
      <w:r>
        <w:rPr>
          <w:b/>
        </w:rPr>
        <w:t xml:space="preserve">Quelle: </w:t>
      </w:r>
      <w:r>
        <w:t>https://mcp.opencaselaw.ch/entscheid/bger_U_99_2001</w:t>
      </w:r>
    </w:p>
    <w:p>
      <w:r>
        <w:t>FR: TF U_99/2001 du 6 novembre 2002</w:t>
      </w:r>
    </w:p>
    <w:p>
      <w:r>
        <w:t>IT: TF U_99/2001 del 6 novembre 2002</w:t>
      </w:r>
    </w:p>
    <w:p>
      <w:pPr>
        <w:pStyle w:val="Heading2"/>
      </w:pPr>
      <w:r>
        <w:t>Erwägungen</w:t>
      </w:r>
    </w:p>
    <w:p>
      <w:r>
        <w:rPr>
          <w:b/>
        </w:rPr>
        <w:t>E. 1</w:t>
      </w:r>
    </w:p>
    <w:p>
      <w:r>
        <w:t>Das kantonale Gericht hat den Begriff der für die Leistungspflicht der Unfallversicherung vorausgesetzten natürlichen Kausalität ( BGE 119 V 337 Erw. 1, 118 V 289 Erw. 1b, je mit Hinweisen) eines versicherten Unfallereignisses für eine darauf zurückgeführte gesundheitliche Schädigung zutreffend dargelegt. Richtig ist insbesondere, dass das Vorhandensein eines natürlichen Kausalzusammenhangs als Tatfrage - auch bei Beschwerdebildern ohne organisch nachweisbare Befunde nach Schleudertrauma der HWS ( BGE 119 V 335 ) - mit dem im Sozialversicherungsrecht allgemein erforderlichen Beweisgrad der überwiegenden Wahrscheinlichkeit erstellt sein muss, während die blosse Möglichkeit eines Zusammenhangs für die Begründung eines Leistungsanspruchs nicht genügt ( BGE 119 V 338 Erw. 1, 118 V 289 Erw. 1b, je mit Hinweisen). Um die Beantwortung einer Rechtsfrage geht es demgegenüber bei der Adäquanz von Unfallfolgen ( BGE 117 V 382 Erw. 4a mit Hinweis).</w:t>
      </w:r>
    </w:p>
    <w:p>
      <w:r>
        <w:t>Bei der Beurteilung der Adäquanz von Unfallfolgeschäden, für die ein natürlicher Kausalzusammenhang medizinisch zwar angenommen wird, jedoch nicht oder nicht hinreichend organisch nachweisbar ist (vgl. BGE 123 V 102 Erw. 3b), ist zunächst abzuklären, ob die versicherte Person beim Unfall ein Schleudertrau-ma der HWS,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338 Erw. 1, 117 V 360 Erw. 4b) zwar teil-weise vorliegen, im Vergleich zur psychischen Problematik jedoch bereits un-mittelbar nach dem Unfallereignis oder im Verlaufe der Entwicklung vom Unfall bis zum Beurteilungszeitpunkt nur eine sehr untergeordnete Rolle gespielt ha-ben und damit ganz in den Hintergrund getreten sind. Trifft dies zu, sind gemäss BGE 123 V 99 Erw. 2a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Urteil W. vom 18. Juni 2002, U 164/01). Bei beiden Methoden wird für die Beantwortung der Frage der adäquaten Kausalität an die Schwere des Unfalls und gegebenenfalls bestimmte unfallbezogene Kriterien angeknüpft ( BGE 117 V 366 Erw. 6a und 382 Erw. 4b, 115 V 138 Erw. 6). Der Unterschied besteht darin, dass bei HWS-Schleudertraumen, diesen äqui-valenten Verletzungen und Schädel-Hirntraumen mit jenen eines Schleuder-traumas vergleichbaren Folgen im Rahmen der Prüfung der massgebenden unfallbezogenen Kriterien im Gegensatz zur Rechtslage bei psychischen Fehl-entwicklungen auf eine Differenzierung zwischen physischen und psychischen Komponenten zu verzichten ist, weil nicht entscheidend ist, ob die Beschwerden medizinisch eher als organischer und/oder psychischer Natur bezeichnet werden ( BGE 117 V 367 Erw. 6a und 382 f.; RKUV 2000 Nr. U 395 S. 317, 1997 Nr. U 272 S. 174 Erw. 4a).</w:t>
      </w:r>
    </w:p>
    <w:p>
      <w:r>
        <w:rPr>
          <w:b/>
        </w:rPr>
        <w:t>E. 2.1</w:t>
      </w:r>
    </w:p>
    <w:p>
      <w:r>
        <w:t>Gemäss Gutachten der Klinik R.________ vom 25. Februar 1997 leidet die Beschwerdeführerin an einer HWS-Distorsion mit chronifiziertem Zervikalsyndrom und zervikozephalem Syndrom. Die Symptomatik sei chronifiziert mit belastungsabhängigen Schmerzen und nachweisbarer Funktionseinschränkung der HWS. Der klinische Verdacht auf eine traumatische Läsion im oberen HWS-Bereich werde durch das Funktions-CT vom 13. September 1996 bestätigt, welches eine pathologische Seitendifferenz in der Rotation C1/2 von 10° nachweise. Dieser Befund spreche für eine Blockierung aufgrund einer ligamentären Läsion; eine Instabilität in diesem Bereich lasse sich jedoch nicht nachweisen. Ob beim Unfall auch eine leichte traumatische Hirnschädigung aufgetreten sei, lasse sich nur schwer beurteilen; eine Amnesie habe jedenfalls nicht vorgelegen. Der SPECT-Befund eines global verminderten Uptakes im Grosshirn habe kaum etwas mit dem Unfall zu tun, erkläre jedoch möglicherweise den Teil der leicht bis mässig ausgeprägten neuropsychologischen Defizite, die über das typische Muster von Befunden nach HWS-Distorsion hinausgehe. Angesichts der objektivierbaren Befunde lasse sich die Schmerzsymptomatik mit überwiegender Wahrscheinlichkeit auf den Unfall zurückführen, zumal die Versicherte vorher nie unter Nackenschmerzen gelitten habe. Am 8. August 1997 führte Dr. med. X.________ gestützt auf ein am 12. Juni 1997 erstelltes unauffälliges MRI aus, der Verdacht auf eine generalisierte cerebrale Erkrankung lasse sich nicht erhärten. Da sich unfallfremde Faktoren nicht bestätigen liessen, sei eine leichte traumatische Hirnschädigung als hauptverantwortliche Ursache für die nachge-wiesenen neuropsychologischen Defizite anzusehen.</w:t>
      </w:r>
    </w:p>
    <w:p>
      <w:r>
        <w:t>In seiner ärztlichen Beurteilung vom 13. August 1997 weist Dr. med. Z.________ darauf hin, dass weder der Radiologe Dr. med. B.________ in seinem Bericht vom 18. September 1996 eine Bandläsion behaupte, noch sich eine solche den CT-Funktionsaufnahmen entnehmen lasse. Die angewandte Messmethode sei zudem in Fachkreisen sehr umstritten. Die sogenannten Blockierungen seien funktioneller, reversibler Natur und damit ohne Krankheitswert. Es sei auch kaum vorstellbar, wie die Bänder isoliert hätten geschädigt werden können. Nach Prof. Dr. med. Y.________ ist eine traumatische Läsion im oberen HWS-Bereich nicht mit Sicherheit nachweisbar, da die einmalig beschriebenen Normabweichungen im Funktions-CT im Bereich der Messgenauigkeit lägen (Gutachten vom 21. April 1999). Dr. med. A.________ bestätigt dies in seiner neurologischen Beurteilung vom 2. Mai 2001 mit dem Hinweis, dass die vorgenommenen Messungen nach dem derzeitigen medizinischen Wissens-stand nicht geeignet seien, eine ligamentäre Läsion zu diagnostizieren. Aufgrund der Ausführungen der SUVA-Ärzte und des Prof. Dr. med. Y.________ kann das Ergebnis des Funktions-CT der HWS und der daraus gezogene Schluss auf das Vorliegen einer ligamentären Läsion nicht als klare organische Ursache der geklagten Beschwerden angesehen werden. Angesichts der Tatsache, dass neurologische Befunde weitgehend fehlen, eine Instabilität auch von Dr. med. X.________ ausdrücklich verneint wird und der Befund im grenzwertigen Bereich liegt, erscheint der Hinweis auf eine ligamentäre Läsion lediglich als eine mögliche Erklärung für die geklagten Beschwerden. Daran ändert auch nichts wenn Dr. med. M.________ im Gutachten vom 5. März 2001 - im Gegensatz zu den früheren neurologischen Gutachtern - ausführt, er habe neurologische Defizite feststellen können, da er solche nicht nachvollziehbar und mit Hinweis auf deren Bedeutung bezeichnet hat.</w:t>
      </w:r>
    </w:p>
    <w:p>
      <w:r>
        <w:rPr>
          <w:b/>
        </w:rPr>
        <w:t>E. 2.2</w:t>
      </w:r>
    </w:p>
    <w:p>
      <w:r>
        <w:t>Im Gutachten des Dr. med. X.________ wie auch in jenem des Prof. Dr. med. Y.________ werden neuropsychologische Defizite erwähnt. Gemäss den Ausführungen des Dr. phil. D.________ vom 1. Februar 1999 machen indessen verschiedene Auffälligkeiten in der Untersuchung eine vorsichtige Interpretation notwendig. Aus neuropsychologischer Sicht stelle sich die Frage, ob die festgestellten starken Schwankungen oder Auffälligkeiten organisch erklärt werden könnten. Die von Dr. med. X.________ als hauptverantwortliche Ursache angenommene Hirnschädigung lässt sich jedoch weder aufgrund des Unfallherganges noch der erhobenen Befunde nachvollziehen. Eine anlässlich des Unfallereignisses erfolgte mechanische Einwirkung in Form eines Kopfaufpralls kann nach Lage der Akten nicht als erstellt gelten, zumal die erstbehandelnde Ärztin keinerlei Kontusionsmarken am Kopf vermerkte und die Versicherte gegenüber dem Inspektor der SUVA gemäss Protokoll vom 12. Juli 1994 einen Kopfaufprall an Konsole oder Windschutzscheibe ausdrücklich verneinte. Gegen die Annahme einer traumatischen Hirnschädigung spricht auch, dass keine Bewusstlosigkeit eintrat. Allein gestützt auf das Ergebnis der neuropsychologischen Untersuchung lässt sich eine traumatische Hirnläsion nicht erhärten, da die Neuropsychologie die Beurteilung der Genese eines Beschwerdebildes nicht selbstständig und abschliessend vorzunehmen vermag ( BGE 119 V 341 Erw. 2b/bb; RKUV 2000 Nr. U 395 S. 318 Erw. 3).</w:t>
      </w:r>
    </w:p>
    <w:p>
      <w:r>
        <w:rPr>
          <w:b/>
        </w:rPr>
        <w:t>E. 3.1</w:t>
      </w:r>
    </w:p>
    <w:p>
      <w:r>
        <w:t>Eine Leistungspflicht des Unfallversicherers kann bei einem Schleudertrauma der HWS oder einer äquivalenten Verletzung wie etwa einer Distorsion der HWS unter Umständen auch ohne organisch nachweisbare Schädigung gegeben sein. Nach den Ergebnissen der medizinischen Forschung können bei solchen Verletzungen auch ohne klar ausgewiesene pathologische Befunde noch Jahre nach dem Unfall funktionelle Ausfälle verschiedenster Art auftreten ( BGE 117 V 363 Erw. 5d/aa mit Hinweisen). Der Umstand, dass die nach einem Schleudertrauma häufig beobachteten und deshalb von der Rechtsprechung als typisch bezeichneten Beschwerden wie diffuse Kopfschmerzen, Schwindel, Konzentrations- und Gedächtnisstörungen, Übelkeit, rasche Ermüdbarkeit, Visusstörungen, Reizbarkeit, Affektlabilität, Depression oder Wesensveränderung ( BGE 117 V 360 Erw. 4b) in manchen Fällen mit den heute verwendeten bildgebenden Untersuchungsmethoden nicht objektivierbar sind, darf nicht dazu verleiten, sie als rein "subjektive" Beschwerden zu qualifizieren und damit deren Relevanz für die Unfallversicherung in Abrede zu stellen.</w:t>
      </w:r>
    </w:p>
    <w:p>
      <w:r>
        <w:t>Ob in solchen Fällen ein natürlicher Kausalzusammenhang besteht, ist - wie bereits erwähnt - eine Tatfrage, über welche die Verwaltung und im Beschwerdefall der Richter im Rahmen der Beweiswürdigung nach dem im Sozialversicherungsrecht herrschenden Beweisgrad der überwiegenden Wahrscheinlichkeit zu befinden haben. Auch in diesem Bereich bedarf es somit für die Leistungspflicht gegenüber dem Unfallversicherer, dass die geklagten Beschwerden medizinisch einer fassbaren gesundheitlichen Beeinträchtigung zugeschrieben werden können und diese Gesundheitsschädigung mit überwiegender Wahrscheinlichkeit in einem ursächlichen Zusammenhang mit dem versicherten Unfallereignis steht ( BGE 119 V 340 Erw. 2b/bb).</w:t>
      </w:r>
    </w:p>
    <w:p>
      <w:r>
        <w:rPr>
          <w:b/>
        </w:rPr>
        <w:t>E. 3.2</w:t>
      </w:r>
    </w:p>
    <w:p>
      <w:r>
        <w:t>Die Vorinstanz verneint dies unter Hinweis auf das Gutachten des Prof. Dr. med. Y.________. Dieser führte aus, die seit Herbst 1996 geltend gemachten Beschwerden könnten nicht eindeutig als Rezidiv des Unfallgeschehens vom 23. Mai 1994 aufgefasst werden. Gleichzeitig bejaht er indessen eine unfallbe-dingte Einschränkung in der Tätigkeit als Hausfrau im Umfang von 20 % und empfiehlt die Zusprechung einer Integritätsentschädigung entsprechend einem Integritätsschaden von 20 %. Dies muss jedoch in dem Sinne verstanden werden, dass die Schmerzen im Nacken- und Kopfbereich zwar zumindest teilweise als in einem natürlichen Kausalzusammenhang stehend anzusehen sind, aber eine wesentliche Einschränkung der Arbeits- und Erwerbsfähigkeit - jedenfalls aus somatischer Sicht - nicht zu begründen vermögen. Organische Befunde, welche eine Reaktion im bestehenden Ausmass zu rechtfertigen vermöchten, konnte der Gutachter nicht ausmachen. Als massgebend für die geklagten Beschwerden bezeichnete er vielmehr die bisher nicht gelungene psychologische Verarbeitung des Traumas.</w:t>
      </w:r>
    </w:p>
    <w:p>
      <w:r>
        <w:rPr>
          <w:b/>
        </w:rPr>
        <w:t>E. 3.3</w:t>
      </w:r>
    </w:p>
    <w:p>
      <w:r>
        <w:t>Die festgestellten neuropsychologischen Defizite gehen zum Teil über das typische Muster von Befunden nach HWS-Distorsionstrauma hinaus (Gutachten Dr. med. X.________ vom 25. Februar 1997), insbesondere was die Minderleistungen im Bereich visuell-räumlichen Vorstellungsvermögens und Raumwahrnehmung betrifft (Gutachten von Frau Dr. phil. O.________, vom 29. Januar 2001). Ebenso geben die im Gutachten des Prof. Dr. med. Y.________ vom 21. April 1999 erwähnten starken Schwankungen Anlass zu einer vorsichtigen Interpretation. Angesichts der nicht eindeutigen Befunde kann der Unfall daher höchstens als Teilursache der kognitiven Leistungsdefizite betrachtet werden.</w:t>
      </w:r>
    </w:p>
    <w:p>
      <w:r>
        <w:rPr>
          <w:b/>
        </w:rPr>
        <w:t>E. 3.4</w:t>
      </w:r>
    </w:p>
    <w:p>
      <w:r>
        <w:t>Nachdem sich aus dem Gutachten des Prof. Dr. med. Y.________ Anhaltspunkte für eine psychische Störung ergeben, stellt sich angesichts der unklaren neuropsychologischen Befunde, der Fixierung auf die Schmerzen und der schwer nachvollziehbaren Reaktion auf eine offenbar als unbefriedigend empfundene Schadensregulierung die Frage, ob psychisch bedingte Beeinträchtigungen für die geklagten Leiden verantwortlich sind. Eine umfassende psychiatrische Begutachtung, welche diesbezüglich die erforderlichen Aufschlüsse vermitteln könnte, ist bis anhin nicht erfolgt. Gestützt auf die zur Verfügung stehenden medizinischen Akten kann nicht abschliessend und mit dem im Sozialversicherungsrecht üblichen Beweisgrad der überwiegenden Wahrscheinlichkeit beurteilt werden, ob es sich bei den psychisch bedingten Gesundheitsstörungen um eine natürliche Folge des versicherten Unfalles handelt. Eine Rückweisung der Sache zwecks Einholung eines weiteren Gutachtens erübrigt sich aber; selbst wenn aufgrund zusätzlicher Abklärungen der natürliche Kausalzusam-menhang zu bejahen wäre, fehlt es - wie die nachstehenden Erwägungen zeigen - an der Adäquanz des Kausalzusammenhangs und zwar selbst dann, wenn dieses Anspruchserfordernis nicht nach der in BGE 115 V 138 ff. Erw. 6 dargelegten Methode und somit unter Ausklammerung der Auswirkungen psychischer Komponenten vorgenommen wird, sondern nach Massgabe von BGE 117 V 366 Erw. 6 erfolgt.</w:t>
      </w:r>
    </w:p>
    <w:p>
      <w:r>
        <w:rPr>
          <w:b/>
        </w:rPr>
        <w:t>E. 4.1</w:t>
      </w:r>
    </w:p>
    <w:p>
      <w:r>
        <w:t>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Zu beachten ist allerdings, dass der Aufprall wegen der starren Beschaffenheit des Fahrzeugs (Lada Niva) wenig abgefedert wurde und die Beschwerdeführerin offensichtlich unvorbereitet traf.</w:t>
      </w:r>
    </w:p>
    <w:p>
      <w:r>
        <w:rPr>
          <w:b/>
        </w:rPr>
        <w:t>E. 4.2</w:t>
      </w:r>
    </w:p>
    <w:p>
      <w:r>
        <w:t>Bei mittelschweren Unfällen sind für die Beantwortung der Frage der adäquaten Kausalität objektiv erfassbare Umstände, welche unmittelbar mit dem Unfall in Zusammenhang stehen oder als direkte oder indirekte Folgen davon erscheinen, in eine Gesamtwürdigung einzubeziehen. Als wichtigste Kriterien sind im Zusammenhang mit dem Schleudertrauma der HWS zu nennen: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 BGE 117 V 367 Erw. 6a). Handelt es sich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368 Erw. 6b).</w:t>
      </w:r>
    </w:p>
    <w:p>
      <w:r>
        <w:rPr>
          <w:b/>
        </w:rPr>
        <w:t>E. 4.3</w:t>
      </w:r>
    </w:p>
    <w:p>
      <w:r>
        <w:t>Der Unfall war nicht von besonders dramatischen Umständen begleitet und kann auch nicht als besonders eindrücklich bezeichnet werden. Die erlittenen Verletzungen waren nicht besonders schwer, auch wenn das von Anfang an diagnostizierte Schleudertrauma der HWS mit vegetativen Begleitsymptomen keineswegs verharmlost werden soll. In einer ersten Phase war die Beschwerdeführerin seit dem Unfall bis am 5. Dezember 1994 bei ihrer Hausärztin in medizinischer Behandlung. Gemäss Eintragung in der Krankengeschichte wurde die Behandlung zu diesem Zeitpunkt abgeschlossen. In der Folge benötigte die Versichert zwar noch Schmerzmittel, eine ärztliche Konsultation wegen der HWS-Problematik fand aber erst wieder am 8. Oktober 1996 statt, wobei angeblich im Zusammenhang mit den Schmerzmitteln aufgetretene Beschwerden im Vordergrund standen. Die mit diesem Arztbesuch beginnende zweite Behandlungsphase hat jedoch wegen des langen Intervalls und der daraus abzuleitenden fehlenden Unfallbezogenheit ausser Betracht zu bleiben. Nach dem Unfall litt die Beschwerdeführerin unbestrittenermassen an Schmerzen. Gemäss Dr. med. K.________ (Bericht vom 16. November 1994) bestanden diese nach der letzten Therapie jedoch nicht mehr. In der Folge war die Versicherte denn auch wieder voll bzw. zu 90 % erwerbstätig, wobei sie allerdings gemäss eigenen Angaben regelmässig Schmerzmittel einnahm. Das Kriterium der körperlichen Dauerschmerzen kann unter diesen Umständen kaum als erfüllt betrachtet werden; jedenfalls vermöchte es für sich allein die Adäquanz des Kausalzusammenhangs nicht zu begründen. Sodann war die Beschwerdeführerin anfänglich vom 24. Mai bis 17. Juni 1994 arbeitsunfähig. Nach einem kurzen Arbeitsversuch bestand ab 21. Juli 1994 erneut eine vollständige Arbeitsunfähigkeit bis 27. September 1994, welcher eine Phase mit 50%-iger Arbeitsfähigkeit bis 17. November 1994 folgte. Für die folgenden zwei Jahre ist keine Arbeitsunfähigkeit ausgewiesen. Ab Oktober 1996 wurde die Beschwerdeführerin dann jedoch erneut vollständig arbeitsunfähig geschrieben. Auch bei der Beurteilung, ob das Kriterium von Grad und Dauer der Arbeitsunfähigkeit erfüllt ist, muss allein auf die erste, direkt dem Unfall folgende Phase abgestellt werden. Bei einer gänzlichen Arbeitsunfähigkeit von vier Monaten und einer anschliessenden zweimonatigen Arbeitsunfähigkeit von 50 % kann auch dieses Kriterium nicht als gegeben betrachtet werden. Im Weitern liegt keine ärztliche Fehlbehandlung vor und es kann auch nicht von einem schwierigen Heilungsverlauf mit erheblichen Komplikationen gesprochen werden.</w:t>
      </w:r>
    </w:p>
    <w:p>
      <w:r>
        <w:rPr>
          <w:b/>
        </w:rPr>
        <w:t>E. 4.4</w:t>
      </w:r>
    </w:p>
    <w:p>
      <w:r>
        <w:t>Aufgrund dieser Gesamtwürdigung kommt dem Unfall vom 23. Mai 1994 keine massgebende Bedeutung zu für die Entstehung der festgestellten Gesundheitsbeeinträchtigungen mit allfälliger Auswirkung auf die Arbeits- und Erwerbsfähigkeit. SUVA und kantonales Gericht haben die Leistungspflicht daher zu Recht verneint. Dies gilt auch mit Bezug auf die Integritätsentschädigung. Daran ändert nichts, dass Prof. Dr. med. Y.________ im Gutachten vom 21. April 1999 von einem 20%-igen Integritätsschaden ausging, da er sich aus medizinischer Sicht lediglich zur Höhe eines (allfälligen) Integritätsschadens und zum natürlichen Kausalzusammenhang zwischen dem Unfallereignis und der gesundheitlichen Beeinträchtigung, nicht aber zur Adäquanz des Kausalzusammenhangs als einer Rechtsfrage verbindlich äussern konnte.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