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81/01 vom 22. Februar 2002</w:t>
      </w:r>
    </w:p>
    <w:p>
      <w:r>
        <w:t>Bundesgericht, 2002-02-22, FR</w:t>
      </w:r>
    </w:p>
    <w:p>
      <w:r>
        <w:rPr>
          <w:b/>
        </w:rPr>
        <w:t xml:space="preserve">Quelle: </w:t>
      </w:r>
      <w:r>
        <w:t>https://mcp.opencaselaw.ch/entscheid/bger_U_81_01</w:t>
      </w:r>
    </w:p>
    <w:p>
      <w:r>
        <w:t>FR: TF U 81/01 du 22 février 2002</w:t>
      </w:r>
    </w:p>
    <w:p>
      <w:r>
        <w:t>IT: TF U 81/01 del 22 febbraio 2002</w:t>
      </w:r>
    </w:p>
    <w:p>
      <w:pPr>
        <w:pStyle w:val="Heading2"/>
      </w:pPr>
      <w:r>
        <w:t>Regeste</w:t>
      </w:r>
    </w:p>
    <w:p>
      <w:r>
        <w:t>Assurance-accidents</w:t>
      </w:r>
    </w:p>
    <w:p>
      <w:pPr>
        <w:pStyle w:val="Heading2"/>
      </w:pPr>
      <w:r>
        <w:t>Erwägungen</w:t>
      </w:r>
    </w:p>
    <w:p>
      <w:r>
        <w:rPr>
          <w:b/>
        </w:rPr>
        <w:t>E. 1</w:t>
      </w:r>
    </w:p>
    <w:p>
      <w:r>
        <w:t>Le litige porte sur le point de savoir si l'événement du 3 mai 1998 doit être qualifié d'accident ( art. 2 al. 2 LAMal ; art. 9 al. 1 OLAA ; ATF 122 V 232 consid. 1 et les références). Par accident, on entend toute atteinte dommageable, soudaine et involontaire, portée au corps humain par une cause extérieure extraordinaire.</w:t>
      </w:r>
    </w:p>
    <w:p>
      <w:r>
        <w:rPr>
          <w:b/>
        </w:rPr>
        <w:t>E. 2</w:t>
      </w:r>
    </w:p>
    <w:p>
      <w:r>
        <w:t>Selon la jurisprudence du Tribunal fédéral des assurances, il faut se fonder sur la force de l'instinct de conservation de l'être humain et poser comme règle générale la présomption naturelle du caractère involontaire de la mort, ce qui conduit à admettre la thèse de l'accident lorsqu'il y a doute sur le point de savoir si la mort est due à un accident ou à un suicide. Le fait que l'assuré s'est volontairement enlevé la vie ne sera considéré comme prouvé que s'il existe des indices sérieux excluant toute autre explication qui soit conforme aux circonstances. Il convient donc d'examiner dans de tels cas si les circonstances sont suffisamment convaincantes pour que soit renversée la présomption du caractère involontaire de la mort (RAMA 1996 no U 247 p. 172 consid. 2b et les références). Lorsque les indices parlant en faveur d'un suicide ne sont pas suffisamment convaincants pour renverser objectivement la présomption qu'il s'est agi d'un accident, c'est à l'assureur-accidents d'en supporter les conséquences (arrêt A. du 19 juin 1998 [U 182/96], in SVZ 68 2000 201; Bühler, Der Unfallbegriff, in Haftpflicht- und Versicherungsrechtstagung 1995, St. Gallen, éditeur Alfred Koller, Verlag Institut für Versicherungswirtschaft der Universität St. Gallen, p. 223). Ces principes s'appliquent également lorsqu'il y a doute sur le point de savoir s'il s'est agi d'un accident ou d'une tentative de suicide (RAMA 1996 n° U 247 p. 172 consid. 2c a contrario).</w:t>
      </w:r>
    </w:p>
    <w:p>
      <w:r>
        <w:rPr>
          <w:b/>
        </w:rPr>
        <w:t>E. 3</w:t>
      </w:r>
    </w:p>
    <w:p>
      <w:r>
        <w:t>a) Les premiers juges ont retenu que lorsque le recourant s'est retrouvé sur la voie, il n'a ni glissé, ni été poussé par un tiers, ni même eu l'intention de rejoindre le convoi qui était à l'arrêt sur un autre quai, ce qui nécessitait la traversée des voies. Pour cette raison, ils ont nié la survenance d'un accident, l'exigence du caractère involontaire de l'atteinte n'étant pas réalisée ( art. 9 al. 1 OLAA ). b) Le recourant allègue pour l'essentiel que la thèse de la tentative de suicide n'a pas été établie de manière suffisamment forte pour renverser la présomption tirée de l'instinct de conservation. Au contraire, dit-il, les éléments parlant contre cette thèse sont plus nombreux et ont davantage de poids que ceux qui parlent en faveur de la tentative de suicide. Parmi les éléments qui, selon lui, parlent contre la thèse de la tentative de suicide, il y a le fait que, de l'avis unanime des diverses personnes qui sont venues témoigner et qui forment son entourage, l'assuré a un caractère jovial et non suicidaire. On n'a pas pu trouver de motif pouvant faire conclure à une volonté suicidaire de sa part, hormis l'éventuel souci causé par une dette d'impôt de 8000 fr. et un emprunt en cours de remboursement depuis plusieurs années. A supposer qu'il ait été préoccupé par la difficulté à réunir la somme nécessaire pour l'achat au comptant du véhicule, il pouvait disposer de cette somme sur le compte de son amie, où il avait la procuration, étant précisé que son employeur aurait pu, au pire, l'aider financièrement. Enfin, immédiatement avant le drame, il a payé des factures pour un montant d'environ 3000 fr. Or, lorsqu'on envisage de se suicider, on ne commence normalement pas par payer des factures arriérées, du moins si, comme en l'espèce, on n'a aucun héritier. c) Les témoignages de B.________ (le pilote du train), de D.________ et de E.________, présents sur les lieux du drame, sont reproduits dans le jugement attaqué, auquel soit renvoi. Selon ces témoignages et la description de l'état des lieux effectuée par la gendarmerie vaudoise dans le rapport du 23 mai 1998, on peut tenir pour établi que le recourant n'est pas tombé du quai n° 3 sur les rails; qu'il ne pouvait pas traverser les voies à cet endroit dès lors qu'un train se trouvait sur la voie n° 4, empêchant de gagner le quai n° 2 et donc qu'il n'a pas voulu le faire. Son dessein n'était pas non plus de monter dans ce convoi, puisqu'il s'est engagé sur les voies du côté droit de la locomotive et du fourgon du train immobilisé sur la voie n° 4, et non à la hauteur d'une voiture pour voyageurs. Dès lors on doit en conclure que, comme les témoins oculaires du drame l'ont rapporté, le 3 mai 1998, peu avant 22 h., le recourant s'est engagé volontairement sur la voie à l'arrivée de l'Intercity. Objectivement, la présomption qu'il s'est agi d'un accident est donc renversée. Quant à la raison de cet acte, elle peut ressortir de l'ensemble du dossier, notamment des difficultés personelles et financières de l'intéressé. On ne peut tout de même pas faire abstraction du fait que le recourant avait disparu le 1er mai 1998 déjà et que sa compagne avait immédiatement signalé sa disparition à son employeur, qui lui-même a avisé le poste de police de Lausanne-Gare à 18 h. 10 déjà. Dans ces conditions, et au vu des dépositions des témoins oculaires notamment, il ne se justifie pas de mettre en oeuvre l'expertise requise.</w:t>
      </w:r>
    </w:p>
    <w:p>
      <w:r>
        <w:rPr>
          <w:b/>
        </w:rPr>
        <w:t>E. 4</w:t>
      </w:r>
    </w:p>
    <w:p>
      <w:r>
        <w:t>Sur le vu de l'issue du litige, le recourant, qui succombe, ne saurait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