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43/00 vom 21. August 2000</w:t>
      </w:r>
    </w:p>
    <w:p>
      <w:r>
        <w:t>Bundesgericht, 2000-08-21, FR</w:t>
      </w:r>
    </w:p>
    <w:p>
      <w:r>
        <w:rPr>
          <w:b/>
        </w:rPr>
        <w:t xml:space="preserve">Quelle: </w:t>
      </w:r>
      <w:r>
        <w:t>https://mcp.opencaselaw.ch/entscheid/bger_U_43_00</w:t>
      </w:r>
    </w:p>
    <w:p>
      <w:r>
        <w:t>FR: TF U 43/00 du 21 août 2000</w:t>
      </w:r>
    </w:p>
    <w:p>
      <w:r>
        <w:t>IT: TF U 43/00 del 21 agosto 2000</w:t>
      </w:r>
    </w:p>
    <w:p>
      <w:pPr>
        <w:pStyle w:val="Heading2"/>
      </w:pPr>
      <w:r>
        <w:t>Regeste</w:t>
      </w:r>
    </w:p>
    <w:p>
      <w:r>
        <w:t>Assurance-accidents</w:t>
      </w:r>
    </w:p>
    <w:p>
      <w:pPr>
        <w:pStyle w:val="Heading2"/>
      </w:pPr>
      <w:r>
        <w:t>Erwägungen</w:t>
      </w:r>
    </w:p>
    <w:p>
      <w:r>
        <w:rPr>
          <w:b/>
        </w:rPr>
        <w:t>E. 1</w:t>
      </w:r>
    </w:p>
    <w:p>
      <w:r>
        <w:t>Le litige porte sur le droit de l'intimée à des prestations d'assurance à charge de la recourante, pour les suites de l'accident de la circulation survenu le 24 mars 1989.</w:t>
      </w:r>
    </w:p>
    <w:p>
      <w:r>
        <w:rPr>
          <w:b/>
        </w:rPr>
        <w:t>E. 2</w:t>
      </w:r>
    </w:p>
    <w:p>
      <w:r>
        <w:t>a) En vertu de l' art. 6 al. 1 LAA , si la loi n'en dispose pas autrement,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119 V 337 consid. 1, 118 V 289 consid. 1b et les références). b) Selon les premiers juges, l'existence d'une relation de causalité naturelle entre les troubles présentés par l'intimée (céphalées, cervicalgies, état dépressif et anxieux sévère) et l'accident assuré doit être admise, vu les constatations des docteurs R.________ et F.________, du service de neurologie Z.________. Ils n'ont pas tenu compte, dans leur appréciation, de l'opinion divergente du docteur M.________, en considérant d'une part que ce médecin n'avait pas exposé les motifs pour lesquels il s'écartait des conclusions de ses confrères de Z.________ et, d'autre part, que ceux-ci avaient procédé à des examens pluridisciplinaires plus complets que celui-là. Pour l'essentiel, l'intimée reprend à son compte ce point de vue. Quant à la recourante, elle expose que les constatations des docteurs R.________ et F.________ ne permettent pas d'établir l'existence d'un lien de causalité naturelle entre les troubles de l'assurée et l'accident, car ces médecins se reposent sur le principe «post hoc, ergo propter hoc» pour faire la démonstration d'un tel lien, ce qui ne satisfait pas à l'exigence du degré de vraisemblance prépondérante. Elle soutient en revanche que l'expertise du docteur M.________, plus fouillée que celle des médecins de Z.________, a pleine valeur probante et doit être suivie. c) Au regard des nombreuses pièces médicales au dossier, les seules séquelles présentées par l'intimée qui sont susceptibles, le cas échéant, de justifier des prestations à charge de la recourante, sont ses troubles d'ordre psychique. Dans la mesure où ceux-ci n'ont été investigués, de manière spécifique, que par les docteurs R.________ et F.________ (en 1996) et par le docteur M.________ (en 1999), c'est sur la base des constatations de ces médecins qu'il convient, comme l'ont considéré les premiers juges, d'examiner le litige. aa) Selon les experts de Z.________, l'accident de la circulation survenu le 24 mars 1989 a notamment entraîné une distorsion cervicale simple qui est à l'origine des cervicalgies et des céphalées dont se plaint l'intimée. Ces douleurs, si elles ne sont habituellement pas invalidantes, ont dans le cas particulier déclenché un état dépressif chronique - jugé sévère -, dont les experts considèrent, en l'absence de lésions cérébrales, qu'il explique les déficits qu'ils ont mis en évidence sur le plan des qualités mnésiques et du raisonnement à l'examen neuropsychologique. A leurs yeux, il n'y a aucune raison de penser que l'état de santé de l'intimée «se serait modifié de la sorte» sans l'événement accidentel, si bien que la relation de causalité naturelle entre celui-ci et les troubles psychiques constatés doit être admise (expertise, pp. 10-11). A cet égard, les experts insistent sur deux éléments qui sont d'après eux propres à démontrer l'origine traumatique de l'état dépressif : d'une part, la manière particulière dont l'intimée a vécu l'accident (elle serait convaincue que celui-ci a été provoqué délibérément par l'autre conducteur impliqué) et, d'autre part, l'apparition de douleurs après l'accident, qui se sont manifestées de façon aiguë d'abord, puis chronique. Finalement, compte tenu de facteurs aggravants qui ne sont pas imputables à l'accident - notamment la situation familiale difficile de l'intimée -, les experts concluent que l'incapacité de travail de celle-ci, qu'ils jugent entière, est due pour 1/3 à l'accident, et pour 2/3 à des facteurs extra-traumatiques (pp. 12 et 14). bb) Pour sa part, le docteur M.________ n'a pas relevé «de troubles évidents d'ordre dépressif» : selon lui, il n'y a ni abattement ni sentiment de tristesse important, mais bien plutôt un «sentiment de vide narcissique majeur». Il ne met pas non plus en évidence de trouble psychotique (pas de délires ou d'hallucinations, pensée cohérente...), les seules déficiences de la pensée qu'il a pu observer (par exemple des «associations relâchées régulières») n'ayant selon lui aucune valeur indicative, au motif que la patiente a utilisé les examens (notamment les tests neuro- psychologiques) «à des fins manipulatoires» (expertise, p. 6). Analysant le parcours de l'intimée, tant sur le plan privé que professionnel, l'expert observe que celle-ci, «organisant sa vie autour d'un moi hypertrophié», «intarissable sur ses qualités et ses prouesses», «a toujours recherché l'admiration d'autrui et se montre intolérante à la critique» (p. 7). Il en déduit que l'accident de 1989 n'a en définitive fait que précipiter l'intimée dans la recherche de «gratifications exagérées et illusoires» et qu'il n'a été «que l'un des catalyseurs de l'apparition de sa béance et de son vide narcissique»; ce qui conduit finalement l'expert à «affirmer qu'il n'existe aucun lien de causalité entre l'état actuel, marqué par la recherche constante de réparations et de gratifications, et l'accident de 1989», qui «est probablement l'un des catalyseurs les plus mineurs dans l'apparition des troubles; ceux-ci sont à mettre en corrélation avec la personnalité narcissique que (la patiente) a toujours présentée» (p. 8-9). cc) A la lumière de ces constatations médicales on ne saurait, contrairement à l'opinion des premiers juges, trancher le litige sur la seule base de l'avis des docteurs R.________ et F.________. Certes, le docteur M.________ ne se prononce pas sur les raisons qui l'ont amené à s'écarter du diagnostic et de l'appréciation de ses confrères de Z.________ (en particulier sur la question de la causalité naturelle entre l'accident et les troubles constatés), de sorte qu'on peut à cet égard considérer, à l'instar des premiers juges, que son rapport n'est pas suffisamment étayé pour se voir reconnaître pleine valeur probante au sens de la jurisprudence (cf. ATF 125 V 352 consid. 3a). Il n'en demeure pas moins que cet expert fait état de constatations qui sont de nature à jeter un doute sur le bienfondé des conclusions auxquelles sont parvenus les docteurs R.________ et F.________. En particulier, il est pour le moins frappant que ceux-ci relèvent un état dépressif et anxieux sévère, lors même que le docteur M.________, dont la spécialité est pourtant la psychiatrie, n'observe de son côté pas de troubles évidents d'ordre dépressif; de la même façon, les résultats des examens neuropsychologiques que celui-ci a effectués, et plus encore l'interprétation qu'il en donne (à savoir que les tests sont utilisés à des fins manipulatoires par la patiente), sont si éloignés des résultats (et de leur interprétation) des examens neuropsychologiques réalisés par les docteurs R.________ et F.________, qu'il n'est tout simplement pas possible de se faire une opinion; enfin, on relèvera que ces derniers ont retenu, comme facteurs étrangers à l'accident, la situation familiale difficile de l'intimée et sa «prédisposition féminine à développer des douleurs chroniques de ce type»; or le docteur M.________, se fondant sur une anamnèse plus fouillée que ses confrères, a mis en évidence d'autres facteurs étrangers à l'accident, qui tiennent en particulier à la personnalité de l'intéressée, et qui méritent également d'être pris en considération. d) Au vu de ce qui précède, il n'est donc en l'état pas possible - contrairement à ce que voudrait la recourante - de trancher le litige, en particulier de se prononcer sur la question de la causalité naturelle entre les troubles psychiques de l'intimée et son accident. Il se justifie par conséquent d'annuler le jugement entrepris et de renvoyer la cause aux premiers juges afin qu'ils aménagent une expertise psychiatrique. Celle-ci devra notamment poser un diagnostic précis sur la nature des troubles dont souffre l'intimée, dire si ceux-ci sont en relation de causalité naturelle avec l'accident assuré - en tenant en particulier compte de l'état préexistant et des facteurs étrangers à l'accident -, et enfin se prononcer sur le caractère invalidant de ces troubles. Après quoi les premiers juges rendront un nouveau jugement. C'est dans cette mesure que le recours est bien fondé.</w:t>
      </w:r>
    </w:p>
    <w:p>
      <w:r>
        <w:rPr>
          <w:b/>
        </w:rPr>
        <w:t>E. 3</w:t>
      </w:r>
    </w:p>
    <w:p>
      <w:r>
        <w:t>L'intimée,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