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U_428/2005 vom 21. März 2006</w:t>
      </w:r>
    </w:p>
    <w:p>
      <w:r>
        <w:t>Bundesgericht, 2006-03-21, DE</w:t>
      </w:r>
    </w:p>
    <w:p>
      <w:r>
        <w:rPr>
          <w:b/>
        </w:rPr>
        <w:t xml:space="preserve">Quelle: </w:t>
      </w:r>
      <w:r>
        <w:t>https://mcp.opencaselaw.ch/entscheid/bger_U_428_2005</w:t>
      </w:r>
    </w:p>
    <w:p>
      <w:r>
        <w:t>FR: TF U_428/2005 du 21 mars 2006</w:t>
      </w:r>
    </w:p>
    <w:p>
      <w:r>
        <w:t>IT: TF U_428/2005 del 21 marzo 2006</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dieser Norm stehen gesetzliche oder behördliche Fristen, die nach Tagen oder Monaten bestimmt sind, still:</w:t>
      </w:r>
    </w:p>
    <w:p>
      <w:r>
        <w:t>a. vom siebten Tag vor Ostern bis und mit dem siebten Tag nach Ostern;</w:t>
      </w:r>
    </w:p>
    <w:p>
      <w:r>
        <w:t>b. vom 15. Juli bis und mit dem 15. August;</w:t>
      </w:r>
    </w:p>
    <w:p>
      <w:r>
        <w:t>c.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 38 bis 41 sind sinngemäss anwendbar (Abs. 2).</w:t>
      </w:r>
    </w:p>
    <w:p>
      <w:r>
        <w:rPr>
          <w:b/>
        </w:rPr>
        <w:t>E. 2.2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 60 ATSG beträgt die Beschwerdefrist bei Einspracheentscheiden über Versicherungsleistungen drei Monate.</w:t>
      </w:r>
    </w:p>
    <w:p>
      <w:r>
        <w:rPr>
          <w:b/>
        </w:rPr>
        <w:t>E. 2.3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Die im ATSG enthaltenen sowie die gestützt darauf im UVG auf den 1. Januar 2003 geänderten Verfahrensbestimmungen mit Bezug auf das gerichtliche Rechtsmittelverfahren sind deshalb hier grundsätzlich zu berücksichtigen ( BGE 131 V 316 Erw. 3.3 mit Hinweis).</w:t>
      </w:r>
    </w:p>
    <w:p>
      <w:r>
        <w:rPr>
          <w:b/>
        </w:rPr>
        <w:t>E. 2.4</w:t>
      </w:r>
    </w:p>
    <w:p>
      <w:r>
        <w:t>Im Kanton Zürich wird das Verfahren in sozialversicherungsrechtlichen Streitigkeiten durch das Gesetz über das Sozialversicherungsgericht vom 7. März 1993 (GSVGer; LS 212.81) geregelt. Dieses bestimmt in § 13 Abs. 3 in der bis Ende 2004 geltenden Fassung, dass "die gesetzlichen und richterlichen Fristen, die nach Tagen bestimmt sind", stillstehen</w:t>
      </w:r>
    </w:p>
    <w:p>
      <w:r>
        <w:t>a) vom siebten Tag vor Ostern bis und mit dem siebten Tag nach Ostern,</w:t>
      </w:r>
    </w:p>
    <w:p>
      <w:r>
        <w:t>b) vom 15. Juli bis und mit dem 15. August,</w:t>
      </w:r>
    </w:p>
    <w:p>
      <w:r>
        <w:t>c) vom 18. Dezember bis und mit dem 1. Januar.</w:t>
      </w:r>
    </w:p>
    <w:p>
      <w:r>
        <w:t>Das Sozialversicherungsgericht des Kantons Zürich erkannte in einem früheren Entscheid, dass diese Norm nach Wortlaut sowie Sinn und Zweck sowie den Besonderheiten des erstinstanzlichen Beschwerdeverfahrens nach UVG (längere Beschwerdefrist, vorausgehendes Einspracheverfahren) auf die nach Monaten bestimmte Frist des Art. 106 Abs. 1 UVG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 vgl. BGE 131 V 326 Erw. 2.4).</w:t>
      </w:r>
    </w:p>
    <w:p>
      <w:r>
        <w:rPr>
          <w:b/>
        </w:rPr>
        <w:t>E. 3.1</w:t>
      </w:r>
    </w:p>
    <w:p>
      <w:r>
        <w:t>Das kantonale Gericht legte gestützt auf BGE 131 V 325 dar, dass während der fünfjährigen Übergangsfrist gemäss Art. 82 Abs. 2 ATSG die kantonalen Rechtspflegebestimmungen denjenigen des ATSG vorgehen. Somit sei auf § 13 GSVGer abzustellen, welcher jedoch für nach Monaten bestimmte Fristen keinen Fristenstillstand vorsehe. Deshalb sei die Beschwerde verspätet.</w:t>
      </w:r>
    </w:p>
    <w:p>
      <w:r>
        <w:t>Die Versicherte ist demgegenüber der Auffassung, dass nach systematischer Auslegung und Wortlaut von Art. 82 Abs. 2 ATSG der Fristenstillstand im Sinne von Art. 38 Abs. 4 ATSG generell und unabhängig von anderslautenden kantonalen Vorschriften auf das Unfallversicherungsverfahren anwendbar sei. Zudem folge aus der Aufklärungspflicht der Durchführungsorgane nach Art. 27 ATSG , dass der Versicherungsträger im Rahmen der Rechtsmittelbelehrung hätte auf die Nichtanwendbarkeit von Art. 38 Abs. 4 ATSG hinweisen müssen.</w:t>
      </w:r>
    </w:p>
    <w:p>
      <w:r>
        <w:rPr>
          <w:b/>
        </w:rPr>
        <w:t>E. 3.2</w:t>
      </w:r>
    </w:p>
    <w:p>
      <w:r>
        <w:t>Der Wortlaut des Art. 82 Abs. 2 ATSG ist insoweit klar, als Gegenstand der übergangsrechtlichen Ordnung bisherige kantonalrechtliche Bestimmungen zur Rechtspflege sind und sich die Übergangsfrist auf die Art. 56 bis 61 ATSG bezieht. Davon erfasst ist daher auch Art. 60 ATSG über die Beschwerdefrist, der in Abs. 2 die Art. 38 bis 41 ATSG für sinngemäss anwendbar erklärt. Art. 38 Abs. 4 ATSG normiert, wann gesetzliche oder behördliche Fristen, die nach Tagen oder Monaten bestimmt sind, still 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zum 31. Dezember 2007, nach kantonalem Verfahrensrecht richtet. Darin erschöpft sich nun allerdings die Bedeutung des Art. 82 Abs. 2 ATSG nicht, denn mit dieser Norm wird auch die intertemporalrechtliche Anwendbarkeit der Rechtspflegebestimmungen der Art. 56 ff. ATSG entsprechend eingeschränkt, und zwar in dem Masse, als es den Kantonen erlaubt wird, gestützt auf Art. 82 Abs. 2 ATSG an ihren - allenfalls mit den Rechtspflegebestimmungen des ATSG kollidierenden - Verfahrensnormen festzuhalten. Dies wird durch die Materialien bestätigt (zum Ganzen: BGE 131 V 323 Erw. 5.2).</w:t>
      </w:r>
    </w:p>
    <w:p>
      <w:r>
        <w:t>Mit der einzigen verfahrensrechtlichen Übergangsbestimmung des Art. 82 Abs. 2 ATSG hat sich der Gesetzgeber für eine kantonal unterschiedliche Verfahrensordnung während längerer Zeit entschieden; dies gilt auch hinsichtlich des Fristenstillstandes.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 BGE 131 V 327 Erw. 4.3). Nach dem Gesagten ist - entgegen der Beschwerdeführerin - nicht ersichtlich, dass Wortlaut oder Gesetzessystematik der in BGE 131 V 323 Erw. 5.2 dargelegten Bedeutung von Art. 82 Abs. 2 ATSG widersprächen.</w:t>
      </w:r>
    </w:p>
    <w:p>
      <w:r>
        <w:rPr>
          <w:b/>
        </w:rPr>
        <w:t>E. 3.3</w:t>
      </w:r>
    </w:p>
    <w:p>
      <w:r>
        <w:t>Die "bisherigen kantonalen Vorschriften" über die Rechtspflege im Sinne des Art. 82 Abs. 2 Satz 2 ATSG umfassen nicht nur bisherige positive, sondern auch negative kantonale Regelungen, da es sich in beiden Fällen um bisherige kantonale Vorschriften handelt, unabhängig davon, ob der Kanton ein Rechtsinstitut gesetzlich normiert hat oder nicht ( BGE 131 V 323 Erw. 5.2 mit Hinweisen auf die Materialien).</w:t>
      </w:r>
    </w:p>
    <w:p>
      <w:r>
        <w:t>§ 13 Abs. 3 GSVGer ZH in der bis Ende 2004 geltenden Fassung unterwirft lediglich die nach Tagen bestimmte Frist dem Fristenstillstand. Daraus hat sich eine konstante zürcherische und vom Eidgenössischen Versicherungsgericht geschützte Praxis entwickelt, dass Monatsfristen wie diejenige von drei Monaten gemäss Art. 106 Abs. 1 UVG in der bis Ende 2002 gültigen Fassung dem Regime des Fristenstillstandes nicht unterworfen sind (Erw. 2.4 hievor). Diese negative Regelung der Monatsfristen in § 13 Abs. 3 GSVGer ZH hat längstens bis Ende 2007 resp. bis zur vorher erfolgten Einführung des Fristenstillstands für Monatsfristen Bestand ( BGE 131 V 328 Erw. 4.4) und ist deshalb hier massgebend.</w:t>
      </w:r>
    </w:p>
    <w:p>
      <w:r>
        <w:rPr>
          <w:b/>
        </w:rPr>
        <w:t>E. 3.4</w:t>
      </w:r>
    </w:p>
    <w:p>
      <w:r>
        <w:t>Soweit die Beschwerdeführerin schliesslich sinngemäss geltend macht, die Allianz hätte in der Rechtsmittelbelehrung des Einspracheentscheides auf die Nichtanwendbarkeit von Art. 38 Abs. 4 ATSG hinweisen müssen, ist festzuhalten, dass diese neben Angaben zur örtlichen Zuständigkeit der Beschwerdeinstanz und zur Form der Beschwerde einzig die korrekte Wiedergabe der massgebenden dreimonatigen Beschwerdefrist enthielt. Zu Recht behauptet die Versicherte nicht, die Verwaltung habe in der Rechtsmittelbelehrung auf eine inhaltlich unzutreffende Fristenstillstandsbestimmung hingewiesen. Statt dessen steht fest, dass sich die Beschwerdeführerin nach Massgabe des Wortlautes der Rechtsmittelbelehrung nicht darauf verlassen konnte, die dreimonatige Beschwerdefrist werde um die Dauer eines - sei es kantonal- oder bundesrechtlich statuierten - Fristenstillstandes verlängert. Hätte die Versicherte ihre Beschwerde innert der im Einspracheentscheid ausdrücklich genannten dreimonatigen Frist eingereicht, hätte sie die Frist im Sinne von Art. 106 UVG gewahrt. Demnach ist nicht ersichtlich, inwiefern die Allianz in der Rechtsmittelbelehrung des Einspracheentscheides die Aufklärungspflicht nach Art. 27 ATSG verletzt haben sollte.</w:t>
      </w:r>
    </w:p>
    <w:p>
      <w:r>
        <w:rPr>
          <w:b/>
        </w:rPr>
        <w:t>E. 3.5</w:t>
      </w:r>
    </w:p>
    <w:p>
      <w:r>
        <w:t>Das kantonale Gericht hat für das Eidgenössische Versicherungsgericht verbindlich festgestellt ( Art. 105 Abs. 2 OG ), dass die erstinstanzliche Beschwerde am 23. April 2004 - und damit nach Ablauf der dreimonatigen Beschwerdefrist - der Post zum Versand übergeben worden ist. Die Vorinstanz ist deshalb zu Recht nicht darauf eingetreten.</w:t>
      </w:r>
    </w:p>
    <w:p>
      <w:r>
        <w:rPr>
          <w:b/>
        </w:rPr>
        <w:t>E. 4</w:t>
      </w:r>
    </w:p>
    <w:p>
      <w:r>
        <w:t>Das Verfahren ist kostenpflichtig ( Art. 134 OG e contrario). Entsprechend dem Ausgang des Prozesses sind die Kosten der unterliegenden Beschwerdeführerin aufzuerlegen ( Art. 135 OG in Verbindung mit Art. 156 Abs. 1 OG ).</w:t>
      </w:r>
    </w:p>
    <w:p>
      <w:r>
        <w:t>Die Allianz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