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U_372/1999 vom 27. Dezember 2001</w:t>
      </w:r>
    </w:p>
    <w:p>
      <w:r>
        <w:t>Bundesgericht, 2001-12-27, IT</w:t>
      </w:r>
    </w:p>
    <w:p>
      <w:r>
        <w:rPr>
          <w:b/>
        </w:rPr>
        <w:t xml:space="preserve">Quelle: </w:t>
      </w:r>
      <w:r>
        <w:t>https://mcp.opencaselaw.ch/entscheid/bger_U_372_1999</w:t>
      </w:r>
    </w:p>
    <w:p>
      <w:r>
        <w:t>FR: TF U_372/1999 du 27 décembre 2001</w:t>
      </w:r>
    </w:p>
    <w:p>
      <w:r>
        <w:t>IT: TF U_372/1999 del 27 dicembre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Oggetto della lite è il tema di sapere se</w:t>
      </w:r>
    </w:p>
    <w:p>
      <w:r>
        <w:t>W.________ K.________, e, per lui, in forza</w:t>
      </w:r>
    </w:p>
    <w:p>
      <w:r>
        <w:t>dell'universalità della successione (art. 560 segg. CC),</w:t>
      </w:r>
    </w:p>
    <w:p>
      <w:r>
        <w:t>gli eredi possano fare valere una indennità per menomazione</w:t>
      </w:r>
    </w:p>
    <w:p>
      <w:r>
        <w:t>dell'integrità a dipendenza della malattia professionale</w:t>
      </w:r>
    </w:p>
    <w:p>
      <w:r>
        <w:t>che ha colpito l'assicurato, deceduto circa tre mesi dopo</w:t>
      </w:r>
    </w:p>
    <w:p>
      <w:r>
        <w:t>che i medici interrompessero le cure volte a guarire o</w:t>
      </w:r>
    </w:p>
    <w:p>
      <w:r>
        <w:t>comunque migliorare lo stato di salute dell'interessato.</w:t>
      </w:r>
    </w:p>
    <w:p>
      <w:r>
        <w:rPr>
          <w:b/>
        </w:rPr>
        <w:t>E. 2</w:t>
      </w:r>
    </w:p>
    <w:p>
      <w:r>
        <w:t>L' art. 24 cpv. 1 LAINF dispone che l'assicurato ha</w:t>
      </w:r>
    </w:p>
    <w:p>
      <w:r>
        <w:t>diritto a un'equa indennità se, in seguito all'infortunio -</w:t>
      </w:r>
    </w:p>
    <w:p>
      <w:r>
        <w:t>o a malattia professionale, essendo i due eventi parificati</w:t>
      </w:r>
    </w:p>
    <w:p>
      <w:r>
        <w:t>dal profilo del diritto a prestazioni assicurative ( art. 6</w:t>
      </w:r>
    </w:p>
    <w:p>
      <w:r>
        <w:t>cpv. 1 LAINF ) -, accusa una menomazione importante e durevole</w:t>
      </w:r>
    </w:p>
    <w:p>
      <w:r>
        <w:t>all'integrità fisica o mentale. Il cpv. 2 di detto</w:t>
      </w:r>
    </w:p>
    <w:p>
      <w:r>
        <w:t>disposto precisa inoltre, quo al momento della nascita del</w:t>
      </w:r>
    </w:p>
    <w:p>
      <w:r>
        <w:t>diritto alla prestazione, che l'indennità è determinata</w:t>
      </w:r>
    </w:p>
    <w:p>
      <w:r>
        <w:t>simultaneamente alla rendita d'invalidità o al termine della</w:t>
      </w:r>
    </w:p>
    <w:p>
      <w:r>
        <w:t>cura medica se l'assicurato non ha diritto a una rendita.</w:t>
      </w:r>
    </w:p>
    <w:p>
      <w:r>
        <w:t>A norma dell' art. 19 cpv. 1 LAINF , il diritto alla</w:t>
      </w:r>
    </w:p>
    <w:p>
      <w:r>
        <w:t>rendita nasce qualora dalla continuazione della cura medica</w:t>
      </w:r>
    </w:p>
    <w:p>
      <w:r>
        <w:t>non sia da attendersi un sensibile miglioramento della salute</w:t>
      </w:r>
    </w:p>
    <w:p>
      <w:r>
        <w:t>dell'assicurato e siano conclusi eventuali provvedimenti</w:t>
      </w:r>
    </w:p>
    <w:p>
      <w:r>
        <w:t>d'integrazione dell'AI.</w:t>
      </w:r>
    </w:p>
    <w:p>
      <w:r>
        <w:t>Giusta l' art. 36 cpv. 1 OAINF , una menomazione dell'integrità</w:t>
      </w:r>
    </w:p>
    <w:p>
      <w:r>
        <w:t>è considerata durevole se verosimilmente sussisterà</w:t>
      </w:r>
    </w:p>
    <w:p>
      <w:r>
        <w:t>per tutta la vita almeno con identica gravità. Essa</w:t>
      </w:r>
    </w:p>
    <w:p>
      <w:r>
        <w:t>è importante se l'integrità fisica o mentale, indipendentemente</w:t>
      </w:r>
    </w:p>
    <w:p>
      <w:r>
        <w:t>dalla capacità di guadagno, è alterata in modo evidente</w:t>
      </w:r>
    </w:p>
    <w:p>
      <w:r>
        <w:t>o grave.</w:t>
      </w:r>
    </w:p>
    <w:p>
      <w:r>
        <w:rPr>
          <w:b/>
        </w:rPr>
        <w:t>E. 3</w:t>
      </w:r>
    </w:p>
    <w:p>
      <w:r>
        <w:t>La Corte cantonale, ritenendo che le cure palliative</w:t>
      </w:r>
    </w:p>
    <w:p>
      <w:r>
        <w:t>dispensate al de cuius nell'ultimo periodo - più precisamente</w:t>
      </w:r>
    </w:p>
    <w:p>
      <w:r>
        <w:t>a partire dal 13 febbraio 1998 - prima del decesso</w:t>
      </w:r>
    </w:p>
    <w:p>
      <w:r>
        <w:t>non lasciassero più prevedere un sensibile miglioramento</w:t>
      </w:r>
    </w:p>
    <w:p>
      <w:r>
        <w:t>dello stato di salute di K.________ ai sensi dell' art. 19</w:t>
      </w:r>
    </w:p>
    <w:p>
      <w:r>
        <w:t>cpv. 1 LAINF e imponessero pertanto da parte dell'INSAI una</w:t>
      </w:r>
    </w:p>
    <w:p>
      <w:r>
        <w:t>presa di posizione circa il diritto dell'interessato a una</w:t>
      </w:r>
    </w:p>
    <w:p>
      <w:r>
        <w:t>rendita d'invalidità e, di conseguenza, a un'indennità per</w:t>
      </w:r>
    </w:p>
    <w:p>
      <w:r>
        <w:t>menomazione dell'integrità, ha accolto la richiesta di</w:t>
      </w:r>
    </w:p>
    <w:p>
      <w:r>
        <w:t>prestazione evidenziando che la decisione dell'assicuratore</w:t>
      </w:r>
    </w:p>
    <w:p>
      <w:r>
        <w:t>infortuni di posticipare la chiusura del caso non poteva</w:t>
      </w:r>
    </w:p>
    <w:p>
      <w:r>
        <w:t>tornare di pregiudizio per l'assicurato, rispettivamente</w:t>
      </w:r>
    </w:p>
    <w:p>
      <w:r>
        <w:t>per i suoi eredi.</w:t>
      </w:r>
    </w:p>
    <w:p>
      <w:r>
        <w:t>L'Istituto assicuratore, da parte sua, contesta il diritto</w:t>
      </w:r>
    </w:p>
    <w:p>
      <w:r>
        <w:t>all'indennità. Rileva in particolare che lo stato di</w:t>
      </w:r>
    </w:p>
    <w:p>
      <w:r>
        <w:t>salute dell'assicurato non poteva essere considerato stabilizzato</w:t>
      </w:r>
    </w:p>
    <w:p>
      <w:r>
        <w:t>non essendo le cure mediche mai cessate. Osserva</w:t>
      </w:r>
    </w:p>
    <w:p>
      <w:r>
        <w:t>inoltre che lo scopo della prestazione per menomazione dell'integrità</w:t>
      </w:r>
    </w:p>
    <w:p>
      <w:r>
        <w:t>non può essere quello di riconoscere, via diritto</w:t>
      </w:r>
    </w:p>
    <w:p>
      <w:r>
        <w:t>successorio, un risarcimento agli eredi, contrastando</w:t>
      </w:r>
    </w:p>
    <w:p>
      <w:r>
        <w:t>una siffatta eventualità con lo spirito dell'istituto in</w:t>
      </w:r>
    </w:p>
    <w:p>
      <w:r>
        <w:t>questione, che piuttosto si prefigge di compensare l'assicurato</w:t>
      </w:r>
    </w:p>
    <w:p>
      <w:r>
        <w:t>per il fatto di dovere convivere e sopportare nel</w:t>
      </w:r>
    </w:p>
    <w:p>
      <w:r>
        <w:t>corso degli anni e a tempo indeterminato le conseguenze</w:t>
      </w:r>
    </w:p>
    <w:p>
      <w:r>
        <w:t>della menomazione subita.</w:t>
      </w:r>
    </w:p>
    <w:p>
      <w:r>
        <w:rPr>
          <w:b/>
        </w:rPr>
        <w:t>E. 4</w:t>
      </w:r>
    </w:p>
    <w:p>
      <w:r>
        <w:t>a) Questa Corte ha già avuto modo di pronunciarsi</w:t>
      </w:r>
    </w:p>
    <w:p>
      <w:r>
        <w:t>in DTF 113 V 218 segg. sulla natura dell'istituto dell'indennità</w:t>
      </w:r>
    </w:p>
    <w:p>
      <w:r>
        <w:t>per menomazione dell'integrità e di rilevare come</w:t>
      </w:r>
    </w:p>
    <w:p>
      <w:r>
        <w:t>esso, al pari della prestazione per torto morale ( art. 47 e</w:t>
      </w:r>
    </w:p>
    <w:p>
      <w:r>
        <w:t>49 CO ), abbia natura riparatrice, prefiggendosi di compensare</w:t>
      </w:r>
    </w:p>
    <w:p>
      <w:r>
        <w:t>l'infortunato per il danno morale originato dai postumi</w:t>
      </w:r>
    </w:p>
    <w:p>
      <w:r>
        <w:t>di un infortunio, rispettivamente di una malattia professionale.</w:t>
      </w:r>
    </w:p>
    <w:p>
      <w:r>
        <w:t>Questa finalità è condivisa anche dalla dottrina,</w:t>
      </w:r>
    </w:p>
    <w:p>
      <w:r>
        <w:t>la quale osserva che la somma erogata a titolo di indennità</w:t>
      </w:r>
    </w:p>
    <w:p>
      <w:r>
        <w:t>per menomazione dell'integrità, permettendo di</w:t>
      </w:r>
    </w:p>
    <w:p>
      <w:r>
        <w:t>compensare almeno in parte la perdita del piacere di vivere,</w:t>
      </w:r>
    </w:p>
    <w:p>
      <w:r>
        <w:t>deve servire a ritrovare il proprio equilibrio interiore</w:t>
      </w:r>
    </w:p>
    <w:p>
      <w:r>
        <w:t>(Thomas Frei, Die Integritätsentschädigung nach</w:t>
      </w:r>
    </w:p>
    <w:p>
      <w:r>
        <w:t>Art. 24 und 25 des Bundesgesetzes über die Unfallversicherung,</w:t>
      </w:r>
    </w:p>
    <w:p>
      <w:r>
        <w:t>tesi Friborgo 1998, pag. 79 seg.; Gilg/Zollinger, Die</w:t>
      </w:r>
    </w:p>
    <w:p>
      <w:r>
        <w:t>Integritätsentschädigung, pag. 25 e 74; Maurer, Schweizerisches</w:t>
      </w:r>
    </w:p>
    <w:p>
      <w:r>
        <w:t>Unfallversicherungsrecht, 2a ed., pag. 413). Per il</w:t>
      </w:r>
    </w:p>
    <w:p>
      <w:r>
        <w:t>resto, torto morale e indennità per menomazione dell'integrità</w:t>
      </w:r>
    </w:p>
    <w:p>
      <w:r>
        <w:t>soggiacciono a condizioni e valutazioni diverse, che</w:t>
      </w:r>
    </w:p>
    <w:p>
      <w:r>
        <w:t>non mette conto qui di elencare (per una panoramica della</w:t>
      </w:r>
    </w:p>
    <w:p>
      <w:r>
        <w:t>problematica cfr. Frei, op. cit., pag. 167 segg.).</w:t>
      </w:r>
    </w:p>
    <w:p>
      <w:r>
        <w:t>b) Il legislatore ha fissato all' art. 24 cpv. 1 LAINF</w:t>
      </w:r>
    </w:p>
    <w:p>
      <w:r>
        <w:t>i limiti per riconoscere il diritto a una indennità per menomazione</w:t>
      </w:r>
    </w:p>
    <w:p>
      <w:r>
        <w:t>dell'integrità, specificando che, per potere dar</w:t>
      </w:r>
    </w:p>
    <w:p>
      <w:r>
        <w:t>luogo a una tale prestazione, l'assicurato deve presentare</w:t>
      </w:r>
    </w:p>
    <w:p>
      <w:r>
        <w:t>una menomazione importante e durevole, la stessa dovendo,</w:t>
      </w:r>
    </w:p>
    <w:p>
      <w:r>
        <w:t>giusta l' art. 36 cpv. 1 OAINF , verosimilmente sussistere</w:t>
      </w:r>
    </w:p>
    <w:p>
      <w:r>
        <w:t>per tutta la vita almeno con identica gravità. Tale norma,</w:t>
      </w:r>
    </w:p>
    <w:p>
      <w:r>
        <w:t>ritenuta conforme alla legge da questo Tribunale (DTF 124 V</w:t>
      </w:r>
    </w:p>
    <w:p>
      <w:r>
        <w:t>29, 209) nonostante le critiche sollevate da parte della</w:t>
      </w:r>
    </w:p>
    <w:p>
      <w:r>
        <w:t>dottrina (cfr. Murer/Kind/Binder, in: SAS 1994 pag. 194),</w:t>
      </w:r>
    </w:p>
    <w:p>
      <w:r>
        <w:t>pone pertanto l'accento (anche) sull'elemento della durevolezza</w:t>
      </w:r>
    </w:p>
    <w:p>
      <w:r>
        <w:t>della menomazione.</w:t>
      </w:r>
    </w:p>
    <w:p>
      <w:r>
        <w:t>I materiali legislativi non contengono dichiarazioni</w:t>
      </w:r>
    </w:p>
    <w:p>
      <w:r>
        <w:t>chiare circa l'interpretazione da dare al concetto di durevolezza</w:t>
      </w:r>
    </w:p>
    <w:p>
      <w:r>
        <w:t>dell'integrità. Tuttavia, dagli stessi si deduce la</w:t>
      </w:r>
    </w:p>
    <w:p>
      <w:r>
        <w:t>volontà del legislatore di interpretare in senso restrittivo</w:t>
      </w:r>
    </w:p>
    <w:p>
      <w:r>
        <w:t>il termine ( DTF 124 V 38 consid. 4b/bb e riferimenti).</w:t>
      </w:r>
    </w:p>
    <w:p>
      <w:r>
        <w:t>Così, ancora recentemente, in relazione alla trattazione di</w:t>
      </w:r>
    </w:p>
    <w:p>
      <w:r>
        <w:t>disturbi psicogeni consecutivi a infortunio, la giurisprudenza</w:t>
      </w:r>
    </w:p>
    <w:p>
      <w:r>
        <w:t>ha esaminato la questione e stabilito che il diritto</w:t>
      </w:r>
    </w:p>
    <w:p>
      <w:r>
        <w:t>a prestazioni è dato se è possibile formulare una prognosi</w:t>
      </w:r>
    </w:p>
    <w:p>
      <w:r>
        <w:t>a lungo termine che escluda praticamente per tutta la vita</w:t>
      </w:r>
    </w:p>
    <w:p>
      <w:r>
        <w:t>- non bastando invece una semplice prognosi a tempo indeterminato</w:t>
      </w:r>
    </w:p>
    <w:p>
      <w:r>
        <w:t>( DTF 124 V 39 consid. 4c) - una guarigione o un</w:t>
      </w:r>
    </w:p>
    <w:p>
      <w:r>
        <w:t>miglioramento dello stato di salute ( DTF 124 V 213 ). La</w:t>
      </w:r>
    </w:p>
    <w:p>
      <w:r>
        <w:t>prassi non si è invece ancora mai confrontata con il tema</w:t>
      </w:r>
    </w:p>
    <w:p>
      <w:r>
        <w:t>di sapere se adempie i requisiti di legge pure una menomazione</w:t>
      </w:r>
    </w:p>
    <w:p>
      <w:r>
        <w:t>che durerà sì tutta la vita, ma che però sarà ridotta</w:t>
      </w:r>
    </w:p>
    <w:p>
      <w:r>
        <w:t>a un periodo più o meno breve a dipendenza delle limitate</w:t>
      </w:r>
    </w:p>
    <w:p>
      <w:r>
        <w:t>prospettive di vita.</w:t>
      </w:r>
    </w:p>
    <w:p>
      <w:r>
        <w:rPr>
          <w:b/>
        </w:rPr>
        <w:t>E. 5</w:t>
      </w:r>
    </w:p>
    <w:p>
      <w:r>
        <w:t>A tale questione deve, perlomeno nel caso che ci</w:t>
      </w:r>
    </w:p>
    <w:p>
      <w:r>
        <w:t>occupa e in considerazione dei principi suesposti, essere</w:t>
      </w:r>
    </w:p>
    <w:p>
      <w:r>
        <w:t>risposto in maniera negativa.</w:t>
      </w:r>
    </w:p>
    <w:p>
      <w:r>
        <w:t>Per quanto comprensibile possa essere, di fronte alla</w:t>
      </w:r>
    </w:p>
    <w:p>
      <w:r>
        <w:t>tragicità dell'evento, la posizione degli eredi, la fattispecie</w:t>
      </w:r>
    </w:p>
    <w:p>
      <w:r>
        <w:t>in esame non consente infatti di istituire un obbligo</w:t>
      </w:r>
    </w:p>
    <w:p>
      <w:r>
        <w:t>a carico dell'assicuratore infortuni, un tale onere ponendosi</w:t>
      </w:r>
    </w:p>
    <w:p>
      <w:r>
        <w:t>in contrasto con lo spirito della legge. Come giustamente</w:t>
      </w:r>
    </w:p>
    <w:p>
      <w:r>
        <w:t>rilevato dall'ente ricorrente, l'istituto dell'indennità</w:t>
      </w:r>
    </w:p>
    <w:p>
      <w:r>
        <w:t>per menomazione dell'integrità si prefigge di alleviare</w:t>
      </w:r>
    </w:p>
    <w:p>
      <w:r>
        <w:t>all'avente diritto, con la prestazione in oggetto, le</w:t>
      </w:r>
    </w:p>
    <w:p>
      <w:r>
        <w:t>conseguenze della menomazione subita e di compensargli, per</w:t>
      </w:r>
    </w:p>
    <w:p>
      <w:r>
        <w:t>il fatto di dovere durevolmente convivere con la grave menomazione,</w:t>
      </w:r>
    </w:p>
    <w:p>
      <w:r>
        <w:t>il diminuito piacere di vivere. In questo modo,</w:t>
      </w:r>
    </w:p>
    <w:p>
      <w:r>
        <w:t>il concetto di durevolezza non si contrappone solo a quello</w:t>
      </w:r>
    </w:p>
    <w:p>
      <w:r>
        <w:t>di transitorietà (cfr. DTF 124 V 37 consid. 4b/aa), bensì</w:t>
      </w:r>
    </w:p>
    <w:p>
      <w:r>
        <w:t>impone anche, conformemente al tenore letterale del termine,</w:t>
      </w:r>
    </w:p>
    <w:p>
      <w:r>
        <w:t>una lunga durata nel tempo della menomazione (ciò che</w:t>
      </w:r>
    </w:p>
    <w:p>
      <w:r>
        <w:t>sembrerebbe riconoscere anche Frei, op. cit., pag. 37, il</w:t>
      </w:r>
    </w:p>
    <w:p>
      <w:r>
        <w:t>quale, pur giungendo in seguito a una diversa conclusione</w:t>
      </w:r>
    </w:p>
    <w:p>
      <w:r>
        <w:t>in merito al diritto all'indennità in questi casi, osserva</w:t>
      </w:r>
    </w:p>
    <w:p>
      <w:r>
        <w:t>che "Der Wortlaut ist nicht eindeutig, kann doch "dauernd"</w:t>
      </w:r>
    </w:p>
    <w:p>
      <w:r>
        <w:t>sowohl als "lebenslänglich" als auch "für längere Zeit"</w:t>
      </w:r>
    </w:p>
    <w:p>
      <w:r>
        <w:t>verstanden werden").</w:t>
      </w:r>
    </w:p>
    <w:p>
      <w:r>
        <w:t>Ora, poiché la prospettiva di vita indicata dai medici</w:t>
      </w:r>
    </w:p>
    <w:p>
      <w:r>
        <w:t>al momento della pretesa stabilizzazione dello stato di salute</w:t>
      </w:r>
    </w:p>
    <w:p>
      <w:r>
        <w:t>- coincidente con la decisione, presa nemmeno tre mesi</w:t>
      </w:r>
    </w:p>
    <w:p>
      <w:r>
        <w:t>prima dell'effettivo decesso, di dispensare solo cure palliative</w:t>
      </w:r>
    </w:p>
    <w:p>
      <w:r>
        <w:t>- era già ex ante assai limitata, lo scopo intrinseco</w:t>
      </w:r>
    </w:p>
    <w:p>
      <w:r>
        <w:t>giustificante una prestazione di indennità per menomazione</w:t>
      </w:r>
    </w:p>
    <w:p>
      <w:r>
        <w:t>dell'integrità è venuto a mancare in partenza, il</w:t>
      </w:r>
    </w:p>
    <w:p>
      <w:r>
        <w:t>fondamento stesso della pretesa, ossia il presupposto di</w:t>
      </w:r>
    </w:p>
    <w:p>
      <w:r>
        <w:t>una durevole menomazione, non potendosi in concreto più</w:t>
      </w:r>
    </w:p>
    <w:p>
      <w:r>
        <w:t>realizzare.</w:t>
      </w:r>
    </w:p>
    <w:p>
      <w:r>
        <w:t>Né l'indennità può essere erogata per altri motivi,</w:t>
      </w:r>
    </w:p>
    <w:p>
      <w:r>
        <w:t>l'istituto non essendo stato inteso - secondo le intenzioni</w:t>
      </w:r>
    </w:p>
    <w:p>
      <w:r>
        <w:t>del legislatore - ad istituire un risarcimento in favore</w:t>
      </w:r>
    </w:p>
    <w:p>
      <w:r>
        <w:t>degli eredi per il fatto che il loro congiunto per un periodo,</w:t>
      </w:r>
    </w:p>
    <w:p>
      <w:r>
        <w:t>per quanto breve fosse, prima di decedere avesse</w:t>
      </w:r>
    </w:p>
    <w:p>
      <w:r>
        <w:t>raggiunto uno stato tale da escludere un qualsiasi miglioramento</w:t>
      </w:r>
    </w:p>
    <w:p>
      <w:r>
        <w:t>della situazione valetudinaria.</w:t>
      </w:r>
    </w:p>
    <w:p>
      <w:r>
        <w:t>Se così non fosse e si seguisse la tesi dei giudici di</w:t>
      </w:r>
    </w:p>
    <w:p>
      <w:r>
        <w:t>prime cure, si giungerebbe a snaturare lo scopo dell'istituto</w:t>
      </w:r>
    </w:p>
    <w:p>
      <w:r>
        <w:t>in parola e a dover per esempio riconoscere una indennità</w:t>
      </w:r>
    </w:p>
    <w:p>
      <w:r>
        <w:t>per menomazione dell'integrità anche all'infortunato</w:t>
      </w:r>
    </w:p>
    <w:p>
      <w:r>
        <w:t>di un incidente stradale, per il quale il personale medico,</w:t>
      </w:r>
    </w:p>
    <w:p>
      <w:r>
        <w:t>già al momento del ricovero in ospedale, esprime una prognosi</w:t>
      </w:r>
    </w:p>
    <w:p>
      <w:r>
        <w:t>certa e (quasi) immediata di morte, intervenendo di</w:t>
      </w:r>
    </w:p>
    <w:p>
      <w:r>
        <w:t>conseguenza sul paziente solo per alleviargli, nel limite</w:t>
      </w:r>
    </w:p>
    <w:p>
      <w:r>
        <w:t>del possibile, i dolori, in attesa del certo e repentino</w:t>
      </w:r>
    </w:p>
    <w:p>
      <w:r>
        <w:t>decesso. Riconoscere, in un tale caso - come sembrerebbe</w:t>
      </w:r>
    </w:p>
    <w:p>
      <w:r>
        <w:t>postulare una parte della dottrina (Duc, Héritiers et</w:t>
      </w:r>
    </w:p>
    <w:p>
      <w:r>
        <w:t>indemnité pour atteinte à l'integrité, in: PJA 2000,</w:t>
      </w:r>
    </w:p>
    <w:p>
      <w:r>
        <w:t>pag. 954 con riferimento alla tesi di Frei, op. cit.,</w:t>
      </w:r>
    </w:p>
    <w:p>
      <w:r>
        <w:t>pag. 58) -, un diritto all'indennità equivarrebbe pertanto</w:t>
      </w:r>
    </w:p>
    <w:p>
      <w:r>
        <w:t>a una incompatibile forzatura della volontà del legislatore.</w:t>
      </w:r>
    </w:p>
    <w:p>
      <w:r>
        <w:t>Diversa, anche nell'evenienza di diagnosi e prognosi</w:t>
      </w:r>
    </w:p>
    <w:p>
      <w:r>
        <w:t>infauste, potrebbe invece essere la valutazione nel caso in</w:t>
      </w:r>
    </w:p>
    <w:p>
      <w:r>
        <w:t>cui, stabilizzatasi la situazione medica, l'assicurato</w:t>
      </w:r>
    </w:p>
    <w:p>
      <w:r>
        <w:t>potrà verosimilmente convivere con la menomazione per un</w:t>
      </w:r>
    </w:p>
    <w:p>
      <w:r>
        <w:t>lungo periodo. Non ponendosi tuttavia tale questione nel</w:t>
      </w:r>
    </w:p>
    <w:p>
      <w:r>
        <w:t>caso di specie, il tema può restare indeciso.</w:t>
      </w:r>
    </w:p>
    <w:p>
      <w:r>
        <w:rPr>
          <w:b/>
        </w:rPr>
        <w:t>E. 6</w:t>
      </w:r>
    </w:p>
    <w:p>
      <w:r>
        <w:t>In esito alle suesposte considerazioni, il ricorso</w:t>
      </w:r>
    </w:p>
    <w:p>
      <w:r>
        <w:t>dell'INSAI si appalesa fondato e deve essere accolto. Facendo</w:t>
      </w:r>
    </w:p>
    <w:p>
      <w:r>
        <w:t>difetto il presupposto della durevolezza, necessario</w:t>
      </w:r>
    </w:p>
    <w:p>
      <w:r>
        <w:t>per il riconoscimento della chiesta prestazione, non mette</w:t>
      </w:r>
    </w:p>
    <w:p>
      <w:r>
        <w:t>invece più conto di esaminare ulteriormente se si imponeva</w:t>
      </w:r>
    </w:p>
    <w:p>
      <w:r>
        <w:t>valutare il diritto a un'indennità per menomazione dell'integrità</w:t>
      </w:r>
    </w:p>
    <w:p>
      <w:r>
        <w:t>per essere insorto quello a una rendita d'invalidità</w:t>
      </w:r>
    </w:p>
    <w:p>
      <w:r>
        <w:t>(art. 24 cpv. 2 in relazione con l' art. 19 cpv. 1</w:t>
      </w:r>
    </w:p>
    <w:p>
      <w:r>
        <w:t>LAINF ). In via abbondanziale si osserva comunque che, come</w:t>
      </w:r>
    </w:p>
    <w:p>
      <w:r>
        <w:t>già ha avuto modo di stabilire questa Corte ( DTF 113 V 52</w:t>
      </w:r>
    </w:p>
    <w:p>
      <w:r>
        <w:t>consid. 3b e riferimenti), non necessariamente il diritto</w:t>
      </w:r>
    </w:p>
    <w:p>
      <w:r>
        <w:t>all'indennità per menomazione dell'integrità deve essere</w:t>
      </w:r>
    </w:p>
    <w:p>
      <w:r>
        <w:t>determinato simultaneamente a quello della rendita, potendo</w:t>
      </w:r>
    </w:p>
    <w:p>
      <w:r>
        <w:t>circostanze particolari, segnatamente la prevedibilità di</w:t>
      </w:r>
    </w:p>
    <w:p>
      <w:r>
        <w:t>un aggravamento della menomazione, giustificare una posticipazione</w:t>
      </w:r>
    </w:p>
    <w:p>
      <w:r>
        <w:t>del momento della decisione sull'indennità.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