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U_369/1999 vom 27. November 2001</w:t>
      </w:r>
    </w:p>
    <w:p>
      <w:r>
        <w:t>Bundesgericht, 2001-11-27, DE</w:t>
      </w:r>
    </w:p>
    <w:p>
      <w:r>
        <w:rPr>
          <w:b/>
        </w:rPr>
        <w:t xml:space="preserve">Quelle: </w:t>
      </w:r>
      <w:r>
        <w:t>https://mcp.opencaselaw.ch/entscheid/bger_U_369_1999</w:t>
      </w:r>
    </w:p>
    <w:p>
      <w:r>
        <w:t>FR: TF U_369/1999 du 27 novembre 2001</w:t>
      </w:r>
    </w:p>
    <w:p>
      <w:r>
        <w:t>IT: TF U_369/1999 del 27 novembre 2001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November 1991 stürzte er von einem Gerüst und zog sich</w:t>
      </w:r>
    </w:p>
    <w:p>
      <w:r>
        <w:t>dabei eine Densfraktur sowie Frakturen an den Handgelenken</w:t>
      </w:r>
    </w:p>
    <w:p>
      <w:r>
        <w:t>zu. Die SUVA kam für die Unfallbehandlung auf und richtete</w:t>
      </w:r>
    </w:p>
    <w:p>
      <w:r>
        <w:t>Taggeld aus. Am 13. August 1992 meldete sich S.________ bei</w:t>
      </w:r>
    </w:p>
    <w:p>
      <w:r>
        <w:t>der Invalidenversicherung an, welche ihm bei einem Invaliditätsgrad</w:t>
      </w:r>
    </w:p>
    <w:p>
      <w:r>
        <w:t>von 70 % ab November 1992 eine bis August 1993</w:t>
      </w:r>
    </w:p>
    <w:p>
      <w:r>
        <w:t>befristete ganze Rente zusprach und mit Verfügung vom</w:t>
      </w:r>
    </w:p>
    <w:p>
      <w:r>
        <w:t>10. September 1993 für eine Umschulung zum Schreinerei-Mitarbeiter</w:t>
      </w:r>
    </w:p>
    <w:p>
      <w:r>
        <w:t>aufkam. Nach dem vorzeitigen Abbruch der beruflichen</w:t>
      </w:r>
    </w:p>
    <w:p>
      <w:r>
        <w:t>Massnahme richtete sie ab 1. August 1994 wieder eine</w:t>
      </w:r>
    </w:p>
    <w:p>
      <w:r>
        <w:t>ganze und ab 1. Januar 1995 eine halbe Rente aus. Am</w:t>
      </w:r>
    </w:p>
    <w:p>
      <w:r>
        <w:t>5. Juli 1995 erliess die SUVA eine Verfügung, mit welcher</w:t>
      </w:r>
    </w:p>
    <w:p>
      <w:r>
        <w:t>sie dem Versicherten eine Rente aufgrund einer Erwerbsunfähigkeit</w:t>
      </w:r>
    </w:p>
    <w:p>
      <w:r>
        <w:t>von 40 % ab 1. Juli 1995 sowie eine Integritätsentschädigung</w:t>
      </w:r>
    </w:p>
    <w:p>
      <w:r>
        <w:t>bei einer Integritätseinbusse von 25 %</w:t>
      </w:r>
    </w:p>
    <w:p>
      <w:r>
        <w:t>zusprach. Auf Einsprache hin ordnete sie eine psychiatrische</w:t>
      </w:r>
    </w:p>
    <w:p>
      <w:r>
        <w:t>Begutachtung an, hob die Verfügung vom 5. Juli 1995 in</w:t>
      </w:r>
    </w:p>
    <w:p>
      <w:r>
        <w:t>Bezug auf die Invalidenrente auf und sprach dem Versicherten</w:t>
      </w:r>
    </w:p>
    <w:p>
      <w:r>
        <w:t>ab 1. Juli 1995 bei einer Erwerbsunfähigkeit von 80 %</w:t>
      </w:r>
    </w:p>
    <w:p>
      <w:r>
        <w:t>und einem Jahresverdienst von Fr. 75'975.- eine als Komplementärrente</w:t>
      </w:r>
    </w:p>
    <w:p>
      <w:r>
        <w:t>berechnete Rente von Fr. 3096.- (Fr. 3174.- ab</w:t>
      </w:r>
    </w:p>
    <w:p>
      <w:r>
        <w:t>1. Januar 1997) im Monat zu; an der Integritätsentschädigung</w:t>
      </w:r>
    </w:p>
    <w:p>
      <w:r>
        <w:t>von 25 % hielt sie fest (Verfügung vom 29. September</w:t>
      </w:r>
    </w:p>
    <w:p>
      <w:r>
        <w:t>1997). S.________ liess auch gegen diese Verfügung Einsprache</w:t>
      </w:r>
    </w:p>
    <w:p>
      <w:r>
        <w:t>erheben und beantragen, die Komplementärrente sei</w:t>
      </w:r>
    </w:p>
    <w:p>
      <w:r>
        <w:t>unter Erhöhung des versicherten Verdienstes entsprechend</w:t>
      </w:r>
    </w:p>
    <w:p>
      <w:r>
        <w:t>der Teuerungszulage festzusetzen und es sei ihm eine Integritätsentschädigung</w:t>
      </w:r>
    </w:p>
    <w:p>
      <w:r>
        <w:t>von mindestens 65 % zuzusprechen. Mit</w:t>
      </w:r>
    </w:p>
    <w:p>
      <w:r>
        <w:t>Entscheid vom 19. Februar 1998 wies die SUVA die Einsprache</w:t>
      </w:r>
    </w:p>
    <w:p>
      <w:r>
        <w:t>ab.</w:t>
      </w:r>
    </w:p>
    <w:p>
      <w:r>
        <w:t>B.- Das Versicherungsgericht des Kantons St. Gallen</w:t>
      </w:r>
    </w:p>
    <w:p>
      <w:r>
        <w:t>hiess die hiegegen erhobene Beschwerde insoweit teilweise</w:t>
      </w:r>
    </w:p>
    <w:p>
      <w:r>
        <w:t>gut, als es den Einspracheentscheid bezüglich der Rente</w:t>
      </w:r>
    </w:p>
    <w:p>
      <w:r>
        <w:t>aufhob und die Sache an die SUVA zurückwies, damit sie die</w:t>
      </w:r>
    </w:p>
    <w:p>
      <w:r>
        <w:t>Komplementärrente unter Berücksichtigung der auf den</w:t>
      </w:r>
    </w:p>
    <w:p>
      <w:r>
        <w:t>1. Januar 1997 in Kraft getretenen Verordnungsbestimmung</w:t>
      </w:r>
    </w:p>
    <w:p>
      <w:r>
        <w:t>über den Teuerungsausgleich neu festsetze; im Übrigen wies</w:t>
      </w:r>
    </w:p>
    <w:p>
      <w:r>
        <w:t>es die Beschwerde ab (Entscheid vom 18. August 1999).</w:t>
      </w:r>
    </w:p>
    <w:p>
      <w:r>
        <w:t>C.- Die SUVA führt Verwaltungsgerichtsbeschwerde mit</w:t>
      </w:r>
    </w:p>
    <w:p>
      <w:r>
        <w:t>dem Rechtsbegehren, der angefochtene Entscheid sei aufzuheben,</w:t>
      </w:r>
    </w:p>
    <w:p>
      <w:r>
        <w:t>soweit damit die Sache zu neuer Verfügung über die</w:t>
      </w:r>
    </w:p>
    <w:p>
      <w:r>
        <w:t>Komplementärrente an sie zurückgewiesen wurde. In der Begründung</w:t>
      </w:r>
    </w:p>
    <w:p>
      <w:r>
        <w:t>wird daran festgehalten, dass die Verordnungsbestimmung</w:t>
      </w:r>
    </w:p>
    <w:p>
      <w:r>
        <w:t>über den Teuerungsausgleich übergangsrechtlich</w:t>
      </w:r>
    </w:p>
    <w:p>
      <w:r>
        <w:t>auf den vorliegenden Fall nicht Anwendung findet.</w:t>
      </w:r>
    </w:p>
    <w:p>
      <w:r>
        <w:t>Der Beschwerdegegner beantragt Abweisung der Verwaltungsgerichtsbeschwerde.</w:t>
      </w:r>
    </w:p>
    <w:p>
      <w:r>
        <w:t>Das Bundesamt für Sozialversicherung</w:t>
      </w:r>
    </w:p>
    <w:p>
      <w:r>
        <w:t>(BSV) schliesst auf Gutheissung der Verwaltungsgerichtsbeschwerde.</w:t>
      </w:r>
    </w:p>
    <w:p>
      <w:r>
        <w:t>Das Eidg. Versicherungsgericht zieht in Erwägung:</w:t>
      </w:r>
    </w:p>
    <w:p>
      <w:r>
        <w:t>1.- Hat der nach UVG rentenberechtigte Versicherte</w:t>
      </w:r>
    </w:p>
    <w:p>
      <w:r>
        <w:t>Anspruch auf eine Rente der Invalidenversicherung (IV) oder</w:t>
      </w:r>
    </w:p>
    <w:p>
      <w:r>
        <w:t>der Alters- und Hinterlassenenversicherung (AHV), so wird</w:t>
      </w:r>
    </w:p>
    <w:p>
      <w:r>
        <w:t>ihm eine Komplementärrente gewährt; diese entspricht der</w:t>
      </w:r>
    </w:p>
    <w:p>
      <w:r>
        <w:t>Differenz zwischen 90 % des versicherten Verdienstes und</w:t>
      </w:r>
    </w:p>
    <w:p>
      <w:r>
        <w:t>der Rente der IV oder der AHV, höchstens aber dem für Voll-</w:t>
      </w:r>
    </w:p>
    <w:p>
      <w:r>
        <w:t>oder Teilinvalidität vorgesehenen Betrag. Die Komplementärrente</w:t>
      </w:r>
    </w:p>
    <w:p>
      <w:r>
        <w:t>wird beim erstmaligen Zusammentreffen der erwähnten</w:t>
      </w:r>
    </w:p>
    <w:p>
      <w:r>
        <w:t>Renten festgesetzt und lediglich späteren Änderungen der</w:t>
      </w:r>
    </w:p>
    <w:p>
      <w:r>
        <w:t>für Familienangehörige bestimmten Teile der Rente der IV</w:t>
      </w:r>
    </w:p>
    <w:p>
      <w:r>
        <w:t>oder der AHV angepasst ( Art. 20 Abs. 2 UVG ).</w:t>
      </w:r>
    </w:p>
    <w:p>
      <w:r>
        <w:t>Gestützt auf Art. 20 Abs. 3 UVG hat der Bundesrat</w:t>
      </w:r>
    </w:p>
    <w:p>
      <w:r>
        <w:t>nähere Vorschriften zur Berechnung der Komplementärrenten</w:t>
      </w:r>
    </w:p>
    <w:p>
      <w:r>
        <w:t>erlassen. Nach dem mit der Verordnungsänderung vom 9. Dezember</w:t>
      </w:r>
    </w:p>
    <w:p>
      <w:r>
        <w:t>1996 (AS 1996 3456) eingefügten Abs. 2 von Art. 31</w:t>
      </w:r>
    </w:p>
    <w:p>
      <w:r>
        <w:t>UVV (in Kraft seit 1. Januar 1997) wird bei der Festlegung</w:t>
      </w:r>
    </w:p>
    <w:p>
      <w:r>
        <w:t>der Berechnungsbasis nach Art. 20 Abs. 2 UVG der versicherte</w:t>
      </w:r>
    </w:p>
    <w:p>
      <w:r>
        <w:t>Verdienst um den beim erstmaligen Zusammentreffen gültigen</w:t>
      </w:r>
    </w:p>
    <w:p>
      <w:r>
        <w:t>Prozentsatz der Teuerungszulage nach Art. 34 UVG erhöht.</w:t>
      </w:r>
    </w:p>
    <w:p>
      <w:r>
        <w:t>Nach den Schlussbestimmungen der Verordnungsänderung</w:t>
      </w:r>
    </w:p>
    <w:p>
      <w:r>
        <w:t>vom 9. Dezember 1996 (Abs. 1) gilt für Komplementärrenten</w:t>
      </w:r>
    </w:p>
    <w:p>
      <w:r>
        <w:t>im Sinne von Art. 20 Abs. 2 und 31 Abs. 4 UVG, die vor Inkrafttreten</w:t>
      </w:r>
    </w:p>
    <w:p>
      <w:r>
        <w:t>dieser Änderung festgesetzt wurden, das bisherige</w:t>
      </w:r>
    </w:p>
    <w:p>
      <w:r>
        <w:t>Recht.</w:t>
      </w:r>
    </w:p>
    <w:p>
      <w:r>
        <w:t>2.- Streitig und zu prüfen ist, ob Art. 31 Abs. 2 UVV</w:t>
      </w:r>
    </w:p>
    <w:p>
      <w:r>
        <w:t>auf den vorliegenden Fall anwendbar ist. Dabei ist davon</w:t>
      </w:r>
    </w:p>
    <w:p>
      <w:r>
        <w:t>auszugehen, dass der Anspruch auf Komplementärrente vor</w:t>
      </w:r>
    </w:p>
    <w:p>
      <w:r>
        <w:t>Inkrafttreten der Verordnungsänderung entstanden, über den</w:t>
      </w:r>
    </w:p>
    <w:p>
      <w:r>
        <w:t>Anspruch jedoch erst nach diesem Zeitpunkt verfügt worden</w:t>
      </w:r>
    </w:p>
    <w:p>
      <w:r>
        <w:t>ist. Es stellt sich mithin die Frage, wie die Übergangsbestimmung</w:t>
      </w:r>
    </w:p>
    <w:p>
      <w:r>
        <w:t>von Abs. 1 der Schlussbestimmungen zur Verordnungsänderung</w:t>
      </w:r>
    </w:p>
    <w:p>
      <w:r>
        <w:t>vom 9. Dezember 1996 zu verstehen ist. Während</w:t>
      </w:r>
    </w:p>
    <w:p>
      <w:r>
        <w:t>die Vorinstanz zum Schluss gelangt, die neue Bestimmung</w:t>
      </w:r>
    </w:p>
    <w:p>
      <w:r>
        <w:t>sei auf sämtliche nach Inkrafttreten der Verordnungsänderung</w:t>
      </w:r>
    </w:p>
    <w:p>
      <w:r>
        <w:t>verfügungsweise festgesetzten Komplementärrenten</w:t>
      </w:r>
    </w:p>
    <w:p>
      <w:r>
        <w:t>anwendbar, halten SUVA und BSV dafür, dass übergangsrechtlich</w:t>
      </w:r>
    </w:p>
    <w:p>
      <w:r>
        <w:t>der Zeitpunkt des erstmaligen Zusammentreffens der</w:t>
      </w:r>
    </w:p>
    <w:p>
      <w:r>
        <w:t>Renten massgebend ist.</w:t>
      </w:r>
    </w:p>
    <w:p>
      <w:r>
        <w:t>a) Nach dem bis Ende 1996 gültig gewesenen Recht wurde</w:t>
      </w:r>
    </w:p>
    <w:p>
      <w:r>
        <w:t>bei der Berechnung der Komplementärrente die gemäss Art. 15</w:t>
      </w:r>
    </w:p>
    <w:p>
      <w:r>
        <w:t>Abs. 2 UVG auf der Grundlage des versicherten Verdienstes</w:t>
      </w:r>
    </w:p>
    <w:p>
      <w:r>
        <w:t>im Jahr vor dem Unfall festgesetzte Rente der Unfallversicherung</w:t>
      </w:r>
    </w:p>
    <w:p>
      <w:r>
        <w:t>der im Zeitpunkt des Rentenbeginns ausgerichteten</w:t>
      </w:r>
    </w:p>
    <w:p>
      <w:r>
        <w:t>Rente der AHV oder IV gegenübergestellt, was im Hinblick</w:t>
      </w:r>
    </w:p>
    <w:p>
      <w:r>
        <w:t>auf die grundsätzliche Unabänderlichkeit des versicherten</w:t>
      </w:r>
    </w:p>
    <w:p>
      <w:r>
        <w:t>Verdienstes teilweise zu unbefriedigenden Ergebnissen führte</w:t>
      </w:r>
    </w:p>
    <w:p>
      <w:r>
        <w:t>(vgl. BGE 122 V 342 Erw. 5, 119 V 492 Erw. 4b und 118 V</w:t>
      </w:r>
    </w:p>
    <w:p>
      <w:r>
        <w:t>298 Erw. 2f). Mit dem auf den 1. Januar 1997 in Kraft getretenen</w:t>
      </w:r>
    </w:p>
    <w:p>
      <w:r>
        <w:t>Art. 31 Abs. 2 UVV wurde diesem Umstand insoweit</w:t>
      </w:r>
    </w:p>
    <w:p>
      <w:r>
        <w:t>Rechnung getragen, als der versicherte Verdienst um den</w:t>
      </w:r>
    </w:p>
    <w:p>
      <w:r>
        <w:t>beim erstmaligen Zusammentreffen gültigen Prozentsatz der</w:t>
      </w:r>
    </w:p>
    <w:p>
      <w:r>
        <w:t>Teuerungszulage nach Art. 34 UVG erhöht wird. Gemäss dieser</w:t>
      </w:r>
    </w:p>
    <w:p>
      <w:r>
        <w:t>Bestimmung erhalten die Bezüger von Invaliden- und Hinterlassenenrenten</w:t>
      </w:r>
    </w:p>
    <w:p>
      <w:r>
        <w:t>zum Ausgleich der Teuerung Zulagen, welche</w:t>
      </w:r>
    </w:p>
    <w:p>
      <w:r>
        <w:t>vom Bundesrat aufgrund des Landesindexes der Konsumentenpreise</w:t>
      </w:r>
    </w:p>
    <w:p>
      <w:r>
        <w:t>festgesetzt werden, wobei die Anpassung auf den</w:t>
      </w:r>
    </w:p>
    <w:p>
      <w:r>
        <w:t>gleichen Zeitpunkt erfolgt wie bei den Renten der AHV. Mit</w:t>
      </w:r>
    </w:p>
    <w:p>
      <w:r>
        <w:t>Art. 31 Abs. 2 UVV wird folglich sichergestellt, dass beim</w:t>
      </w:r>
    </w:p>
    <w:p>
      <w:r>
        <w:t>erstmaligen Zusammentreffen der Leistungen die für den Anspruch</w:t>
      </w:r>
    </w:p>
    <w:p>
      <w:r>
        <w:t>auf die Komplementärrente massgebenden Berechnungselemente</w:t>
      </w:r>
    </w:p>
    <w:p>
      <w:r>
        <w:t>(Rente der Unfallversicherung und Rente der AHV</w:t>
      </w:r>
    </w:p>
    <w:p>
      <w:r>
        <w:t>oder IV) auf der gleichen zeitlichen Grundlage beruhen</w:t>
      </w:r>
    </w:p>
    <w:p>
      <w:r>
        <w:t>(zeitliche Kongruenz; vgl. Erläuterungen des BSV zur Änderung</w:t>
      </w:r>
    </w:p>
    <w:p>
      <w:r>
        <w:t>der Bestimmungen über die Komplementärrenten, in: RKUV</w:t>
      </w:r>
    </w:p>
    <w:p>
      <w:r>
        <w:t>1997 S. 48).</w:t>
      </w:r>
    </w:p>
    <w:p>
      <w:r>
        <w:t>b) Die Übergangsbestimmung von Abs. 1 der Schlussbestimmungen</w:t>
      </w:r>
    </w:p>
    <w:p>
      <w:r>
        <w:t>der Verordnungsänderung vom 9. Dezember 1996,</w:t>
      </w:r>
    </w:p>
    <w:p>
      <w:r>
        <w:t>wonach für Komplementärrenten im Sinne von Art. 20 Abs. 2</w:t>
      </w:r>
    </w:p>
    <w:p>
      <w:r>
        <w:t>und Art. 31 Abs. 4 UVG , die vor Inkrafttreten der Änderung</w:t>
      </w:r>
    </w:p>
    <w:p>
      <w:r>
        <w:t>festgesetzt wurden, das bisherige Recht gilt, bedeutet,</w:t>
      </w:r>
    </w:p>
    <w:p>
      <w:r>
        <w:t>dass keine Teuerungsanpassung nach Art. 31 Abs. 2 UVV bei</w:t>
      </w:r>
    </w:p>
    <w:p>
      <w:r>
        <w:t>Komplementärrenten erfolgt, die vor dem 1. Januar 1997</w:t>
      </w:r>
    </w:p>
    <w:p>
      <w:r>
        <w:t>festgesetzt worden sind. Der Wortlaut der Bestimmung ist</w:t>
      </w:r>
    </w:p>
    <w:p>
      <w:r>
        <w:t>insofern nicht eindeutig, als unter dem Ausdruck "festgesetzt</w:t>
      </w:r>
    </w:p>
    <w:p>
      <w:r>
        <w:t>wurden" allein die ursprüngliche Rentenfestsetzung</w:t>
      </w:r>
    </w:p>
    <w:p>
      <w:r>
        <w:t>(erstmaliges Zusammentreffen der Renten) oder grundsätzlich</w:t>
      </w:r>
    </w:p>
    <w:p>
      <w:r>
        <w:t>jede Festsetzung der Komplementärrente verstanden werden</w:t>
      </w:r>
    </w:p>
    <w:p>
      <w:r>
        <w:t>kann (mit der Folge, dass bei Neufestsetzung der Rente nach</w:t>
      </w:r>
    </w:p>
    <w:p>
      <w:r>
        <w:t>Inkrafttreten der Änderung das neue Recht anwendbar ist).</w:t>
      </w:r>
    </w:p>
    <w:p>
      <w:r>
        <w:t>Fraglich ist zudem, ob übergangsrechtlich auf den Anspruchsbeginn</w:t>
      </w:r>
    </w:p>
    <w:p>
      <w:r>
        <w:t>oder auf den Zeitpunkt des Verfügungserlasses</w:t>
      </w:r>
    </w:p>
    <w:p>
      <w:r>
        <w:t>abzustellen ist. Im Kreisschreiben Nr. 17 an die UVG-Versicherer</w:t>
      </w:r>
    </w:p>
    <w:p>
      <w:r>
        <w:t>und die Ersatzkasse UVG vom 19. März 1997 hat das</w:t>
      </w:r>
    </w:p>
    <w:p>
      <w:r>
        <w:t>BSV hiezu ausgeführt, gemäss Art. 20 Abs. 2 zweiter Satz</w:t>
      </w:r>
    </w:p>
    <w:p>
      <w:r>
        <w:t>UVG werde die Komplementärrente beim erstmaligen Zusammentreffen</w:t>
      </w:r>
    </w:p>
    <w:p>
      <w:r>
        <w:t>einer UVG-Rente mit einer Rente der AHV oder der IV</w:t>
      </w:r>
    </w:p>
    <w:p>
      <w:r>
        <w:t>festgesetzt. Der Zeitpunkt der Festsetzung einer Komplementärrente</w:t>
      </w:r>
    </w:p>
    <w:p>
      <w:r>
        <w:t>sei somit derjenige der Entstehung des Anspruchs</w:t>
      </w:r>
    </w:p>
    <w:p>
      <w:r>
        <w:t>auf die Rente. Daraus ergebe sich, dass das neue Recht auf</w:t>
      </w:r>
    </w:p>
    <w:p>
      <w:r>
        <w:t>Renten der obligatorischen Unfallversicherung anwendbar</w:t>
      </w:r>
    </w:p>
    <w:p>
      <w:r>
        <w:t>sei, die nach dem 1. Januar 1997 erstmals mit einer Rente</w:t>
      </w:r>
    </w:p>
    <w:p>
      <w:r>
        <w:t>der AHV oder der IV zusammentreffen. Diese Auffassung findet</w:t>
      </w:r>
    </w:p>
    <w:p>
      <w:r>
        <w:t>in Gesetz und Verordnung insofern eine Stütze, als</w:t>
      </w:r>
    </w:p>
    <w:p>
      <w:r>
        <w:t>Art. 20 Abs. 2 UVG zwischen Festsetzung und Anpassung der</w:t>
      </w:r>
    </w:p>
    <w:p>
      <w:r>
        <w:t>Renten unterscheidet und in Art. 33 UVV nicht von Festsetzung</w:t>
      </w:r>
    </w:p>
    <w:p>
      <w:r>
        <w:t>bzw. Neufestsetzung, sondern von Anpassung (adaptation,</w:t>
      </w:r>
    </w:p>
    <w:p>
      <w:r>
        <w:t>adeguamento; so der Normtitel) gesprochen wird. Wenn</w:t>
      </w:r>
    </w:p>
    <w:p>
      <w:r>
        <w:t>daher in der Übergangsbestimmung von Festsetzung der Rente</w:t>
      </w:r>
    </w:p>
    <w:p>
      <w:r>
        <w:t>(qui ont été fixées ..., stabilite prima ...) die Rede ist,</w:t>
      </w:r>
    </w:p>
    <w:p>
      <w:r>
        <w:t>so spricht dies dafür, dass damit allein die erstmalige</w:t>
      </w:r>
    </w:p>
    <w:p>
      <w:r>
        <w:t>Rentenfestsetzung und nicht auch die spätere Neufestsetzung</w:t>
      </w:r>
    </w:p>
    <w:p>
      <w:r>
        <w:t>(Anpassung) von Komplementärrenten gemeint ist. Dazu kommt,</w:t>
      </w:r>
    </w:p>
    <w:p>
      <w:r>
        <w:t>dass die Teuerungsanpassung gemäss Art. 31 Abs. 2 UVV beim</w:t>
      </w:r>
    </w:p>
    <w:p>
      <w:r>
        <w:t>erstmaligen Zusammentreffen der Leistungen erfolgt. Damit</w:t>
      </w:r>
    </w:p>
    <w:p>
      <w:r>
        <w:t>ist gleichzeitig gesagt, dass für die Teuerungsanpassung</w:t>
      </w:r>
    </w:p>
    <w:p>
      <w:r>
        <w:t>der Zeitpunkt der Entstehung des Anspruchs auf Komplementärrente</w:t>
      </w:r>
    </w:p>
    <w:p>
      <w:r>
        <w:t>und nicht derjenige des Verfügungserlasses massgebend</w:t>
      </w:r>
    </w:p>
    <w:p>
      <w:r>
        <w:t>ist, was auch übergangsrechtlich zu beachten ist.</w:t>
      </w:r>
    </w:p>
    <w:p>
      <w:r>
        <w:t>c) Diese Auslegung entspricht dem klaren Willen des</w:t>
      </w:r>
    </w:p>
    <w:p>
      <w:r>
        <w:t>Verordnungsgebers, wie er aus den Materialien hervorgeht.</w:t>
      </w:r>
    </w:p>
    <w:p>
      <w:r>
        <w:t>Danach wurde beim Erlass der Übergangsbestimmung davon</w:t>
      </w:r>
    </w:p>
    <w:p>
      <w:r>
        <w:t>ausgegangen, dass nur neue Renten der Unfallversicherung</w:t>
      </w:r>
    </w:p>
    <w:p>
      <w:r>
        <w:t>nach den revidierten Vorschriften über die Komplementärrenten</w:t>
      </w:r>
    </w:p>
    <w:p>
      <w:r>
        <w:t>zu berechnen sind, was im Rahmen einer Übergangsbestimmung</w:t>
      </w:r>
    </w:p>
    <w:p>
      <w:r>
        <w:t>festgehalten werden sollte (Protokoll zur Besprechung</w:t>
      </w:r>
    </w:p>
    <w:p>
      <w:r>
        <w:t>vom 3. Juli 1995 betreffend Revision der UVV, S. 13).</w:t>
      </w:r>
    </w:p>
    <w:p>
      <w:r>
        <w:t>Bei der Diskussion der Übergangsbestimmung wurde seitens</w:t>
      </w:r>
    </w:p>
    <w:p>
      <w:r>
        <w:t>der Vertreter der SUVA darauf hingewiesen, dass höhere</w:t>
      </w:r>
    </w:p>
    <w:p>
      <w:r>
        <w:t>Leistungen nicht rückwirkend finanziert werden könnten. Es</w:t>
      </w:r>
    </w:p>
    <w:p>
      <w:r>
        <w:t>wurde daher eine Formulierung vorgeschlagen, wonach die</w:t>
      </w:r>
    </w:p>
    <w:p>
      <w:r>
        <w:t>neue Regelung auf Komplementärrenten, die vor Inkrafttreten</w:t>
      </w:r>
    </w:p>
    <w:p>
      <w:r>
        <w:t>der Änderung festgesetzt wurden, nicht Anwendung findet</w:t>
      </w:r>
    </w:p>
    <w:p>
      <w:r>
        <w:t>(Protokoll zur Besprechung vom 18. Oktober 1995 betreffend</w:t>
      </w:r>
    </w:p>
    <w:p>
      <w:r>
        <w:t>Revision der UVV, Fragen der Berechnung der Komplementärrenten,</w:t>
      </w:r>
    </w:p>
    <w:p>
      <w:r>
        <w:t>S. 9). Aus der Feststellung, wonach nur neue Renten</w:t>
      </w:r>
    </w:p>
    <w:p>
      <w:r>
        <w:t>nach den geänderten Bestimmungen festgesetzt werden sollten,</w:t>
      </w:r>
    </w:p>
    <w:p>
      <w:r>
        <w:t>ist zu schliessen, dass eine Teuerungsanpassung gemäss</w:t>
      </w:r>
    </w:p>
    <w:p>
      <w:r>
        <w:t>Art. 31 Abs. 2 UVV bei laufenden Renten auch im Falle einer</w:t>
      </w:r>
    </w:p>
    <w:p>
      <w:r>
        <w:t>Neufestsetzung ( Art. 33 UVV ) ausgeschlossen werden wollte.</w:t>
      </w:r>
    </w:p>
    <w:p>
      <w:r>
        <w:t>Dementsprechend hat das BSV in den Erläuterungen zur Verordnungsänderung</w:t>
      </w:r>
    </w:p>
    <w:p>
      <w:r>
        <w:t>ausgeführt, die Anrechnung der Teuerungszulage</w:t>
      </w:r>
    </w:p>
    <w:p>
      <w:r>
        <w:t>erfolge nur beim erstmaligen Zusammentreffen und</w:t>
      </w:r>
    </w:p>
    <w:p>
      <w:r>
        <w:t>nicht bei jeder späteren Neuberechnung infolge Mutation</w:t>
      </w:r>
    </w:p>
    <w:p>
      <w:r>
        <w:t>(RKUV 1997 S. 49), womit auch gesagt wurde, dass übergangsrechtlich</w:t>
      </w:r>
    </w:p>
    <w:p>
      <w:r>
        <w:t>auf das erstmalige Zusammentreffen der Leistungen</w:t>
      </w:r>
    </w:p>
    <w:p>
      <w:r>
        <w:t>und nicht auf den Zeitpunkt des Verfügungserlasses abzustellen</w:t>
      </w:r>
    </w:p>
    <w:p>
      <w:r>
        <w:t>ist. Diese Lösung steht nicht im Widerspruch zu dem</w:t>
      </w:r>
    </w:p>
    <w:p>
      <w:r>
        <w:t>mit der Verordnungsänderung angestrebten Zweck. Zwar soll</w:t>
      </w:r>
    </w:p>
    <w:p>
      <w:r>
        <w:t>nach dem Gesagten mit Art. 31 Abs. 2 UVV sichergestellt</w:t>
      </w:r>
    </w:p>
    <w:p>
      <w:r>
        <w:t>werden, dass die für den Anspruch auf Komplementärrenten</w:t>
      </w:r>
    </w:p>
    <w:p>
      <w:r>
        <w:t>massgebenden Berechnungselemente auf der gleichen zeitlichen</w:t>
      </w:r>
    </w:p>
    <w:p>
      <w:r>
        <w:t>Grundlage beruhen. Der Grundsatz der zeitlichen</w:t>
      </w:r>
    </w:p>
    <w:p>
      <w:r>
        <w:t>Kongruenz wird indessen nicht voll verwirklicht, indem die</w:t>
      </w:r>
    </w:p>
    <w:p>
      <w:r>
        <w:t>Teuerung nur beim erstmaligen Zusammentreffen der Renten</w:t>
      </w:r>
    </w:p>
    <w:p>
      <w:r>
        <w:t>ausgeglichen wird, nicht aber bei der Neufestsetzung von</w:t>
      </w:r>
    </w:p>
    <w:p>
      <w:r>
        <w:t>Renten gemäss Art. 33 Abs. 2 und Art. 34 UVV . Dies spricht</w:t>
      </w:r>
    </w:p>
    <w:p>
      <w:r>
        <w:t>für eine Auslegung der Übergangsbestimmung in dem Sinne,</w:t>
      </w:r>
    </w:p>
    <w:p>
      <w:r>
        <w:t>dass die neue Vorschrift von Art. 31 Abs. 2 UVV nur zur</w:t>
      </w:r>
    </w:p>
    <w:p>
      <w:r>
        <w:t>Anwendung gelangt, wenn die Renten erstmals nach Inkrafttreten</w:t>
      </w:r>
    </w:p>
    <w:p>
      <w:r>
        <w:t>der Verordnungsänderung zusammengetroffen sind,</w:t>
      </w:r>
    </w:p>
    <w:p>
      <w:r>
        <w:t>nicht aber bei einer Anpassung der Renten nach diesem Zeitpunkt</w:t>
      </w:r>
    </w:p>
    <w:p>
      <w:r>
        <w:t>oder wenn über eine vor Inkrafttreten des neuen</w:t>
      </w:r>
    </w:p>
    <w:p>
      <w:r>
        <w:t>Rechts entstandene Rente erst unter der Herrschaft des</w:t>
      </w:r>
    </w:p>
    <w:p>
      <w:r>
        <w:t>neuen Rechts verfügt wird.</w:t>
      </w:r>
    </w:p>
    <w:p>
      <w:r>
        <w:t>3.- Zu prüfen bleibt, ob sich die vom Verordnungsgeber</w:t>
      </w:r>
    </w:p>
    <w:p>
      <w:r>
        <w:t>getroffene Regelung mit Gesetz und Verfassung, insbesondere</w:t>
      </w:r>
    </w:p>
    <w:p>
      <w:r>
        <w:t>dem Rechtsgleichheitsgebot von Art. 8 BV , vereinbaren</w:t>
      </w:r>
    </w:p>
    <w:p>
      <w:r>
        <w:t>lässt.</w:t>
      </w:r>
    </w:p>
    <w:p>
      <w:r>
        <w:t>a) Die Übergangsbestimmung verstösst nicht gegen das</w:t>
      </w:r>
    </w:p>
    <w:p>
      <w:r>
        <w:t>Gesetz, sondern entspricht nach dem Gesagten vielmehr</w:t>
      </w:r>
    </w:p>
    <w:p>
      <w:r>
        <w:t>Art. 20 Abs. 2 UVG , wonach die Rente beim erstmaligen Zusammentreffen</w:t>
      </w:r>
    </w:p>
    <w:p>
      <w:r>
        <w:t>der zu koordinierenden Renten festzusetzen</w:t>
      </w:r>
    </w:p>
    <w:p>
      <w:r>
        <w:t>ist. Sie hält sich zudem im Rahmen dessen, was der Gesetzgeber</w:t>
      </w:r>
    </w:p>
    <w:p>
      <w:r>
        <w:t>in Art. 118 Abs. 2 lit. c UVG beim Inkrafttreten des</w:t>
      </w:r>
    </w:p>
    <w:p>
      <w:r>
        <w:t>UVG übergangsrechtlich statuiert hat. Danach waren vom Inkrafttreten</w:t>
      </w:r>
    </w:p>
    <w:p>
      <w:r>
        <w:t>dieses Gesetzes an die neuen Bestimmungen über</w:t>
      </w:r>
    </w:p>
    <w:p>
      <w:r>
        <w:t>die Invalidenrente anwendbar, wenn der Anspruch erst nach</w:t>
      </w:r>
    </w:p>
    <w:p>
      <w:r>
        <w:t>diesem Zeitpunkt entstanden war, was bedeutet, dass bei den</w:t>
      </w:r>
    </w:p>
    <w:p>
      <w:r>
        <w:t>vor Inkrafttreten entstandenen Rentenansprüchen das frühere</w:t>
      </w:r>
    </w:p>
    <w:p>
      <w:r>
        <w:t>Recht anwendbar blieb (vgl. BGE 124 V 56 Erw. 3; vgl. auch</w:t>
      </w:r>
    </w:p>
    <w:p>
      <w:r>
        <w:t>Bemerkungen von Maurer in SZS 1985 S. 210). Auch bei Leistungsverbesserungen</w:t>
      </w:r>
    </w:p>
    <w:p>
      <w:r>
        <w:t>im Sozialversicherungsrecht besteht</w:t>
      </w:r>
    </w:p>
    <w:p>
      <w:r>
        <w:t>kein Grundsatz, wonach das neue Recht ab Inkrafttreten</w:t>
      </w:r>
    </w:p>
    <w:p>
      <w:r>
        <w:t>stets auch auf Dauerverhältnisse anwendbar ist, bei denen</w:t>
      </w:r>
    </w:p>
    <w:p>
      <w:r>
        <w:t>sich der anspruchsbegründende Sachverhalt vor dem Inkrafttreten</w:t>
      </w:r>
    </w:p>
    <w:p>
      <w:r>
        <w:t>verwirklicht hat ( BGE 99 V 203 ; vgl. etwa BGE 126 V</w:t>
      </w:r>
    </w:p>
    <w:p>
      <w:r>
        <w:t>273 ff.). Dem Gesetz- und Verordnungsgeber steht bei der</w:t>
      </w:r>
    </w:p>
    <w:p>
      <w:r>
        <w:t>übergangsrechtlichen Regelung eine weite Gestaltungsfreiheit</w:t>
      </w:r>
    </w:p>
    <w:p>
      <w:r>
        <w:t>zu. Er kann dabei auch die finanziellen Folgen einer</w:t>
      </w:r>
    </w:p>
    <w:p>
      <w:r>
        <w:t>Rechtsänderung mit berücksichtigen (vgl. Maurer, Schweizerisches</w:t>
      </w:r>
    </w:p>
    <w:p>
      <w:r>
        <w:t>Sozialversicherungsrecht, Bern 1979, Bd. I S. 181).</w:t>
      </w:r>
    </w:p>
    <w:p>
      <w:r>
        <w:t>SUVA und BSV weisen in diesem Zusammenhang darauf hin, dass</w:t>
      </w:r>
    </w:p>
    <w:p>
      <w:r>
        <w:t>die Finanzierung der Invaliden- und Hinterlassenenrenten</w:t>
      </w:r>
    </w:p>
    <w:p>
      <w:r>
        <w:t>gemäss Art. 90 Abs. 2 UVG nach dem Rentenwertumlageverfahren</w:t>
      </w:r>
    </w:p>
    <w:p>
      <w:r>
        <w:t>erfolgt und das Deckungskapital für sämtliche Ausgaben</w:t>
      </w:r>
    </w:p>
    <w:p>
      <w:r>
        <w:t>aus bereits eingetretenen Unfällen genügen muss. Nach</w:t>
      </w:r>
    </w:p>
    <w:p>
      <w:r>
        <w:t>Abs. 3 der Bestimmung werden die Teuerungszulagen aus den</w:t>
      </w:r>
    </w:p>
    <w:p>
      <w:r>
        <w:t>Zinsüberschüssen und, soweit diese nicht ausreichen, nach</w:t>
      </w:r>
    </w:p>
    <w:p>
      <w:r>
        <w:t>dem Ausgabenumlageverfahren finanziert. Danach sind künftige</w:t>
      </w:r>
    </w:p>
    <w:p>
      <w:r>
        <w:t>Leistungen vorauszufinanzieren und erforderlichenfalls</w:t>
      </w:r>
    </w:p>
    <w:p>
      <w:r>
        <w:t>durch entsprechende Prämienzuschläge zu decken (vgl.</w:t>
      </w:r>
    </w:p>
    <w:p>
      <w:r>
        <w:t>Maurer, Unfallversicherungsrecht, Bern 1985 S. 571). Wie</w:t>
      </w:r>
    </w:p>
    <w:p>
      <w:r>
        <w:t>den Materialien zur Verordnungsänderung zu entnehmen ist,</w:t>
      </w:r>
    </w:p>
    <w:p>
      <w:r>
        <w:t>war dieser Umstand ausschlaggebend dafür, dass die Anwendbarkeit</w:t>
      </w:r>
    </w:p>
    <w:p>
      <w:r>
        <w:t>des neuen Rechts auf Komplementärrenten beschränkt</w:t>
      </w:r>
    </w:p>
    <w:p>
      <w:r>
        <w:t>wurde, die erstmals nach dessen Inkrafttreten am 1. Januar</w:t>
      </w:r>
    </w:p>
    <w:p>
      <w:r>
        <w:t>1997 mit einer Rente der AHV oder IV zusammentreffen (Protokoll</w:t>
      </w:r>
    </w:p>
    <w:p>
      <w:r>
        <w:t>zur Besprechung vom 18. Oktober 1995 betreffend Revision</w:t>
      </w:r>
    </w:p>
    <w:p>
      <w:r>
        <w:t>der UVV, Fragen der Berechnung der Komplementärrenten,</w:t>
      </w:r>
    </w:p>
    <w:p>
      <w:r>
        <w:t>S. 9; vgl. auch RKUV 1997 S. 53).</w:t>
      </w:r>
    </w:p>
    <w:p>
      <w:r>
        <w:t>b) Nach der Rechtsprechung verletzt ein Erlass den</w:t>
      </w:r>
    </w:p>
    <w:p>
      <w:r>
        <w:t>Grundsatz der rechtsgleichen Behandlung ( Art. 8 Abs. 1 BV ),</w:t>
      </w:r>
    </w:p>
    <w:p>
      <w:r>
        <w:t>wenn er rechtliche Unterscheidungen trifft, für die ein</w:t>
      </w:r>
    </w:p>
    <w:p>
      <w:r>
        <w:t>vernünftiger Grund in den zu regelnden Verhältnissen nicht</w:t>
      </w:r>
    </w:p>
    <w:p>
      <w:r>
        <w:t>ersichtlich ist, oder wenn er Unterscheidungen unterlässt,</w:t>
      </w:r>
    </w:p>
    <w:p>
      <w:r>
        <w:t>die sich aufgrund der Verhältnisse aufdrängen. Die Rechtsgleichheit</w:t>
      </w:r>
    </w:p>
    <w:p>
      <w:r>
        <w:t>ist insbesondere verletzt, wenn Gleiches nicht</w:t>
      </w:r>
    </w:p>
    <w:p>
      <w:r>
        <w:t>nach Massgabe seiner Gleichheit gleich oder Ungleiches</w:t>
      </w:r>
    </w:p>
    <w:p>
      <w:r>
        <w:t>nicht nach Massgabe seiner Ungleichheit ungleich behandelt</w:t>
      </w:r>
    </w:p>
    <w:p>
      <w:r>
        <w:t>wird. Vorausgesetzt ist, dass sich der unbegründete Unterschied</w:t>
      </w:r>
    </w:p>
    <w:p>
      <w:r>
        <w:t>oder die unbegründete Gleichstellung auf eine wesentliche</w:t>
      </w:r>
    </w:p>
    <w:p>
      <w:r>
        <w:t>Tatsache bezieht. Die Frage, ob für eine rechtliche</w:t>
      </w:r>
    </w:p>
    <w:p>
      <w:r>
        <w:t>Unterscheidung ein vernünftiger Grund in den zu</w:t>
      </w:r>
    </w:p>
    <w:p>
      <w:r>
        <w:t>regelnden Verhältnissen ersichtlich ist, kann zu verschiedenen</w:t>
      </w:r>
    </w:p>
    <w:p>
      <w:r>
        <w:t>Zeiten unterschiedlich beantwortet werden. Dem</w:t>
      </w:r>
    </w:p>
    <w:p>
      <w:r>
        <w:t>Gesetzgeber bleibt im Rahmen dieser Grundsätze und des</w:t>
      </w:r>
    </w:p>
    <w:p>
      <w:r>
        <w:t>Willkürverbots ein weiter Spielraum der Gestaltung (BGE 123</w:t>
      </w:r>
    </w:p>
    <w:p>
      <w:r>
        <w:t>I 7 Erw. 6a, 23 Erw. 3b, 141 Erw. 10b und 243 Erw. 2b, 123</w:t>
      </w:r>
    </w:p>
    <w:p>
      <w:r>
        <w:t>II 11 Erw. 3a und 26 Erw. 6a). Bei Rechtsänderungen ist zu</w:t>
      </w:r>
    </w:p>
    <w:p>
      <w:r>
        <w:t>beachten, dass Änderungen von Erlassen zwangsläufig bewirken,</w:t>
      </w:r>
    </w:p>
    <w:p>
      <w:r>
        <w:t>dass für die Rechtsunterworfenen unterschiedliche Regelungen</w:t>
      </w:r>
    </w:p>
    <w:p>
      <w:r>
        <w:t>gelten je nachdem, ob der rechtlich erfasste Tatbestand</w:t>
      </w:r>
    </w:p>
    <w:p>
      <w:r>
        <w:t>für sie vor oder nach der Revision wirksam wird. In</w:t>
      </w:r>
    </w:p>
    <w:p>
      <w:r>
        <w:t>den damit verbundenen Ungleichbehandlungen liegt an sich</w:t>
      </w:r>
    </w:p>
    <w:p>
      <w:r>
        <w:t>noch kein Verfassungsverstoss. Auch im Lichte des Rechtsgleichheitsgebots</w:t>
      </w:r>
    </w:p>
    <w:p>
      <w:r>
        <w:t>ist es nicht Sache des Gerichts, sein</w:t>
      </w:r>
    </w:p>
    <w:p>
      <w:r>
        <w:t>Ermessen an die Stelle desjenigen des Gesetz- oder Verordnungsgebers</w:t>
      </w:r>
    </w:p>
    <w:p>
      <w:r>
        <w:t>zu stellen ( BGE 122 II 117 Erw. 2b mit Hinweisen).</w:t>
      </w:r>
    </w:p>
    <w:p>
      <w:r>
        <w:t>Die streitige Übergangsbestimmung hat insofern eine</w:t>
      </w:r>
    </w:p>
    <w:p>
      <w:r>
        <w:t>Ungleichbehandlung zur Folge, als Bezüger von Komplementärrenten,</w:t>
      </w:r>
    </w:p>
    <w:p>
      <w:r>
        <w:t>für die der Anspruch vor dem 1. Januar 1997 entstanden</w:t>
      </w:r>
    </w:p>
    <w:p>
      <w:r>
        <w:t>ist, keinen Teuerungszuschlag nach Art. 31 Abs. 2</w:t>
      </w:r>
    </w:p>
    <w:p>
      <w:r>
        <w:t>UVV erhalten, selbst wenn hierüber erst nach dem 1. Januar</w:t>
      </w:r>
    </w:p>
    <w:p>
      <w:r>
        <w:t>1997 verfügt oder die Rente nach diesem Zeitpunkt gemäss</w:t>
      </w:r>
    </w:p>
    <w:p>
      <w:r>
        <w:t>Art. 33 Abs. 2 UVV (oder Art. 34 UVV ) angepasst wird. Hierin</w:t>
      </w:r>
    </w:p>
    <w:p>
      <w:r>
        <w:t>kann indessen keine Verletzung des Rechtsgleichheitsgebotes</w:t>
      </w:r>
    </w:p>
    <w:p>
      <w:r>
        <w:t>von Art. 8 Abs. 1 BV erblickt werden. Nach dem</w:t>
      </w:r>
    </w:p>
    <w:p>
      <w:r>
        <w:t>Gesagten bestehen sachliche Gründe für die getroffene</w:t>
      </w:r>
    </w:p>
    <w:p>
      <w:r>
        <w:t>Lösung. Eine Anwendung der Bestimmung auf sämtliche laufenden</w:t>
      </w:r>
    </w:p>
    <w:p>
      <w:r>
        <w:t>Renten sowie auf Renten, die nach Inkrafttreten der</w:t>
      </w:r>
    </w:p>
    <w:p>
      <w:r>
        <w:t>Verordnungsänderung angepasst werden, wäre unter sozialpolitischen</w:t>
      </w:r>
    </w:p>
    <w:p>
      <w:r>
        <w:t>Gründen wohl wünschbar gewesen. Eine solche</w:t>
      </w:r>
    </w:p>
    <w:p>
      <w:r>
        <w:t>Regelung hat der Verordnungsgeber jedoch nicht vorgesehen</w:t>
      </w:r>
    </w:p>
    <w:p>
      <w:r>
        <w:t>und er kann hiezu auch vom Richter nicht verhalten werden.</w:t>
      </w:r>
    </w:p>
    <w:p>
      <w:r>
        <w:t>Im Übrigen ist darauf hinzuweisen, dass auch die Bezüger</w:t>
      </w:r>
    </w:p>
    <w:p>
      <w:r>
        <w:t>laufender Komplementärrenten nicht von jedem Teuerungsausgleich</w:t>
      </w:r>
    </w:p>
    <w:p>
      <w:r>
        <w:t>ausgeschlossen sind. Der Ausgleich erfolgt allerdings</w:t>
      </w:r>
    </w:p>
    <w:p>
      <w:r>
        <w:t>auf der Komplementärrente und nicht auf der Grundrente</w:t>
      </w:r>
    </w:p>
    <w:p>
      <w:r>
        <w:t>oder dem versicherten Verdienst ( BGE 119 V 484 ff.).</w:t>
      </w:r>
    </w:p>
    <w:p>
      <w:r>
        <w:t>Demnach erkennt das Eidg. Versicherungsgericht:</w:t>
      </w:r>
    </w:p>
    <w:p>
      <w:r>
        <w:t>I. In Gutheissung der Verwaltungsgerichtsbeschwerde wird</w:t>
      </w:r>
    </w:p>
    <w:p>
      <w:r>
        <w:t>der Entscheid des Versicherungsgerichts des Kantons</w:t>
      </w:r>
    </w:p>
    <w:p>
      <w:r>
        <w:t>St. Gallen vom 18. August 1999 aufgehoben, soweit</w:t>
      </w:r>
    </w:p>
    <w:p>
      <w:r>
        <w:t>damit die Sache zu neuer Verfügung über die Komplementärrente</w:t>
      </w:r>
    </w:p>
    <w:p>
      <w:r>
        <w:t>an die SUVA zurückgewiesen wurde.</w:t>
      </w:r>
    </w:p>
    <w:p>
      <w:r>
        <w:t>II. Es werden keine Gerichtskosten erhoben.</w:t>
      </w:r>
    </w:p>
    <w:p>
      <w:r>
        <w:t>III. Dieses Urteil wird den Parteien, dem Versicherungsgericht</w:t>
      </w:r>
    </w:p>
    <w:p>
      <w:r>
        <w:t>des Kantons St. Gallen und dem Bundesamt für</w:t>
      </w:r>
    </w:p>
    <w:p>
      <w:r>
        <w:t>Sozialversicherung zugestellt.</w:t>
      </w:r>
    </w:p>
    <w:p>
      <w:r>
        <w:t>Luzern, 27. November 2001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