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308/99 vom 11. Januar 2000</w:t>
      </w:r>
    </w:p>
    <w:p>
      <w:r>
        <w:t>Bundesgericht, 2000-01-11, IT</w:t>
      </w:r>
    </w:p>
    <w:p>
      <w:r>
        <w:rPr>
          <w:b/>
        </w:rPr>
        <w:t xml:space="preserve">Quelle: </w:t>
      </w:r>
      <w:r>
        <w:t>https://mcp.opencaselaw.ch/entscheid/bger_U_308_99</w:t>
      </w:r>
    </w:p>
    <w:p>
      <w:r>
        <w:t>FR: TF U 308/99 du 11 janvier 2000</w:t>
      </w:r>
    </w:p>
    <w:p>
      <w:r>
        <w:t>IT: TF U 308/99 del 11 gennaio 2000</w:t>
      </w:r>
    </w:p>
    <w:p>
      <w:pPr>
        <w:pStyle w:val="Heading2"/>
      </w:pPr>
      <w:r>
        <w:t>Regeste</w:t>
      </w:r>
    </w:p>
    <w:p>
      <w:r>
        <w:t>Assicurazione contro gli infortuni</w:t>
      </w:r>
    </w:p>
    <w:p>
      <w:pPr>
        <w:pStyle w:val="Heading2"/>
      </w:pPr>
      <w:r>
        <w:t>Erwägungen</w:t>
      </w:r>
    </w:p>
    <w:p>
      <w:r>
        <w:rPr>
          <w:b/>
        </w:rPr>
        <w:t>E. 1</w:t>
      </w:r>
    </w:p>
    <w:p>
      <w:r>
        <w:t>Oggetto della presente lite è unicamente il tema di sapere se correttamente all'assicurato sia stata riconosciuta un'indennità per menomazione dell'integrità del 5 %. In questa sede l'insorgente non contesta in effetti più il rifiuto di una rendita d'invalidità, per cui detta questione non dev'essere esaminata. Nei considerandi dell'impugnato giudizio la precedente istanza ha illustrato in modo pertinente e completo le norme legali ed i principi di giurisprudenza applicabili in concreto, per cui a detta esposizione basta fare semplicemente riferimento.</w:t>
      </w:r>
    </w:p>
    <w:p>
      <w:r>
        <w:rPr>
          <w:b/>
        </w:rPr>
        <w:t>E. 2</w:t>
      </w:r>
    </w:p>
    <w:p>
      <w:r>
        <w:t>a) Nell'evenienza concreta l'Istituto opponente ed il Tribunale cantonale hanno valutato il grado della menomazione dell'integrità fisica subita dall'insorgente a dipendenza dell'infortunio professionale occorsogli nel settembre 1997 fondandosi sul parere espresso dal dott. K.________, medico di circondario dell'INSAI, in particolare in un rapporto del 29 aprile 1998. Come è stato rilevato in modo pertinente nel giudizio impugnato, tale apprezzamento non venne affatto censurato dal dott. R.________, specialista in chirurgia della mano consultato in data 17 luglio 1998 a titolo privato dal ricorrente per una valutazione del tipo "seconda opinione". Quest'ultimo sanitario ha semplicemente rilevato che l'indennità concessa dall'Istituto assicuratore era stata di sicuro paragonata alla perdita di un dito, ciò che secondo le tabelle dell'INSAI corrispondeva al 5 %. b) Le suesposte considerazioni risultano convincenti sotto ogni aspetto, in quanto esprimono una graduazione fondata su un apprezzamento coscienzioso delle prove. Anche nel ricorso di diritto amministrativo l'insorgente non è in grado di contrastare l'opinione dei dottori K.________ e R.________avanzando argomenti medico-scientifici pertinenti. Egli si limita a invocare che l'INSAI avrebbe valutato la menomazione del dito IV omettendo di tener conto dei danni subiti al dito III. Come giustamente ha evidenziato l'Istituto opponente nella risposta al gravame, tale avviso si rivela essere inesatto, ove appena si consideri il contenuto degli accertamenti effettuati dal menzionato medico di circondario. Infine, nel proprio gravame il ricorrente ha indicato voler produrre prossimamente il rapporto di un chirurgo che intende consultare privatamente. Tuttavia, ritenuto che la vertenza in esame può essere vagliata alla luce degli atti all'inserto senza che sussista alcun dubbio sull'esattezza del contenuto degli stessi, neppure si giustifica di soprassedere all'emanazione della sentenza in previsione del prospettato referto. c) In esito alle suesposte considerazioni, il ricorso si appalesa infondato, mentre meritano conferma il giudizio impugnato e la decisione da esso protetta.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