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295/01 vom 24. Dezember 2002</w:t>
      </w:r>
    </w:p>
    <w:p>
      <w:r>
        <w:t>Bundesgericht, 2002-12-24, DE</w:t>
      </w:r>
    </w:p>
    <w:p>
      <w:r>
        <w:rPr>
          <w:b/>
        </w:rPr>
        <w:t xml:space="preserve">Quelle: </w:t>
      </w:r>
      <w:r>
        <w:t>https://mcp.opencaselaw.ch/entscheid/bger_U_295_01</w:t>
      </w:r>
    </w:p>
    <w:p>
      <w:r>
        <w:t>FR: TF U 295/01 du 24 décembre 2002</w:t>
      </w:r>
    </w:p>
    <w:p>
      <w:r>
        <w:t>IT: TF U 295/01 del 24 dicembre 2002</w:t>
      </w:r>
    </w:p>
    <w:p>
      <w:pPr>
        <w:pStyle w:val="Heading2"/>
      </w:pPr>
      <w:r>
        <w:t>Regeste</w:t>
      </w:r>
    </w:p>
    <w:p>
      <w:r>
        <w:t>Unfallversicherung</w:t>
      </w:r>
    </w:p>
    <w:p>
      <w:pPr>
        <w:pStyle w:val="Heading2"/>
      </w:pPr>
      <w:r>
        <w:t>Erwägungen</w:t>
      </w:r>
    </w:p>
    <w:p>
      <w:r>
        <w:rPr>
          <w:b/>
        </w:rPr>
        <w:t>E. 1</w:t>
      </w:r>
    </w:p>
    <w:p>
      <w:r>
        <w:t>Da den beiden Verwaltungsgerichtsbeschwerden derselbe Sachverhalt zugrunde liegt, sich die gleichen Rechtsfragen stellen und die Rechtsmittel den nämlichen vorinstanzlichen Entscheid betreffen, rechtfertigt es sich, die Verfahren zu vereinigen und in einem einzigen Urteil zu erledigen ( BGE 123 V 215 Erw. 1, 120 V 466 Erw. 1 mit Hinweisen; vgl. auch BGE 127 V 33 Erw. 1, 157 Erw. 1, 126 V 285 Erw. 1; Poudret, Commentaire de la loi fédérale d'organisation judiciaire, Bd. I, S. 343 f.).</w:t>
      </w:r>
    </w:p>
    <w:p>
      <w:r>
        <w:rPr>
          <w:b/>
        </w:rPr>
        <w:t>E. 2</w:t>
      </w:r>
    </w:p>
    <w:p>
      <w:r>
        <w:t>Mit Urteil vom 31. Juli 1992 hat das Eidgenössische Versicherungsgericht jegliche weitere Leistungspflicht des Versicherers für die als Unfälle in Betracht fallenden Ereignisse mangels Erfüllung des natürlichen und adäquaten Kausalzusammenhanges ( Art. 6 Abs. 1 UVG ; BGE 115 V 135 Erw. 4a, 117 V 361 Erw. 5a) definitiv verneint. Ausgeklammert von jenem Verfahren blieb dagegen ausdrücklich und einzig eine allfällige Leistungspflicht der Winterthur für die Folgen der chiropraktorischen Behandlung durch Dr. A.________. Daher bildet hier lediglich die Gesundheitsschädigung nach der Therapiesitzung vom 1. Oktober 1986 Prozessthema. Dies übersieht die Versicherte, wenn sie in ihren Rechtsschriften wiederholt geltend macht, es sei unverständlich, dass der Versicherer angesichts dreier für ihn nachteiliger Gerichtsurteile nicht längst schon die vollen Leistungen erbracht habe.</w:t>
      </w:r>
    </w:p>
    <w:p>
      <w:r>
        <w:rPr>
          <w:b/>
        </w:rPr>
        <w:t>E. 3</w:t>
      </w:r>
    </w:p>
    <w:p>
      <w:r>
        <w:t>Entsprechend dem durch das Versicherungsgericht des Kantons Aargau im hier zu beurteilenden Entscheid vom 15. August 2001 teilweise modifizierten Einspracheentscheid der Winterthur vom 4. Oktober 2000 bilden Streitgegenstand dieses Prozesses die Zusprechung eines Taggeldes auf der Grundlage einer Arbeitsunfähigkeit von 10 % für die Zeit vom 1. März 1987 bis zum 30. Juni 2000, einer 10 %igen Invalidenrente ab dem 1. Juli 2000 sowie einer 15 %igen Integritätsentschädigung im Betrag von Fr. 10'440.- und die vorinstanzlich angeordnete Verpflichtung der Winterthur zu prüfen, ob es im Gefolge der chiropraktorischen schädigenden Behandlung vom 1. Oktober 1986 zur Ausbildung einer hiezu natürlich und adäquat kausalen psychischen Fehlentwicklung gekommen ist, sowie weiterhin für die Kiefer- und Zahnbehandlung der Versicherten aufzukommen.</w:t>
      </w:r>
    </w:p>
    <w:p>
      <w:r>
        <w:rPr>
          <w:b/>
        </w:rPr>
        <w:t>E. 4</w:t>
      </w:r>
    </w:p>
    <w:p>
      <w:r>
        <w:t>In Bezug auf all diese Streitgegenstände ist vorerst auf den sorgfältigen Entscheid des kantonalen Gerichts zu verweisen, dessen Beurteilung in rechtlicher und tatsächlicher Hinsicht überzeugt.</w:t>
      </w:r>
    </w:p>
    <w:p>
      <w:r>
        <w:rPr>
          <w:b/>
        </w:rPr>
        <w:t>E. 5.1</w:t>
      </w:r>
    </w:p>
    <w:p>
      <w:r>
        <w:t>Schon im vorinstanzlichen Verfahren hat die Winterthur den Antrag gestellt, die Beschwerde der Versicherten sei in Form einer reformatio in peius zu erledigen, also durch Aufhebung des angefochtenen Einspracheentscheides, welcher Teilleistungen gewährt. Dies hat das kantonale Gericht abgelehnt. Hiegegen und gegen die weitere Übernahme der Kiefer- und Zahnbehandlung und Abklärung allfälliger psychischer Folgen der chiropraktorischen Behandlung vom 1. Oktober 1986 richtet sich die Verwaltungsgerichtsbeschwerde der Winterthur.</w:t>
      </w:r>
    </w:p>
    <w:p>
      <w:r>
        <w:rPr>
          <w:b/>
        </w:rPr>
        <w:t>E. 5.2</w:t>
      </w:r>
    </w:p>
    <w:p>
      <w:r>
        <w:t>Mit unangefochten gebliebenem Entscheid vom 10. August 1999 hatte das Versicherungsgericht des Kantons Aargau den natürlichen und adäquaten Kausalzusammenhang zwischen dem als Unfall qualifizierten Ereignis anlässlich der chiropraktorischen Therapiesitzung vom 1. Oktober 1986 und den Kieferbeschwerden bejaht. Es stellt sich die Frage, ob diese Feststellung formell und materiell rechtskräftig geworden ist und daher einer Überprüfung im erneuten Beschwerdeverfahren, welche zum Entscheid vom 15. August 2001 geführt hat und gegen welchen sich die Verwaltungsgerichtsbeschwerde der Winterthur richtet, entzogen ist. Nach der in BGE 125 V 413 präzisierten Rechtsprechung zum Streitgegenstand kann nicht über ein Element (hier der natürliche und adäquate Kausalzusammenhang) des Streitgegenstandes (hier die oben unter Ziffer 3 erwähnten Leistungsarten) formell rechtskräftig entschieden werden, solange nicht die Leistungsberechtigung als solche definitiv beurteilt ist (vgl. Meyer-Blaser, Der Streitgegenstand im Streit - Erläuterungen zu BGE 125 V 413 , in: Aktuelle Rechtsfragen der Sozialversicherungspraxis, St. Gallen 2001, S. 31 f. N 52 f.). Die Frage kann jedoch offen gelassen werden. Denn das Gutachten des Prof. Dr. M.________, Zentrum für Zahnmedizin W.________, Klinik für Prothetik und Kaufunktionslehre, vom 9. Januar 1998 an das Bezirksgericht Zürich, auf welches sich die Winterthur beruft, gibt weder zu einer abweichenden Beurteilung des natürlichen und/oder adäquaten Kausalzusammenhanges Anlass, noch kann diese Expertise als prozessual revisionsbegründendes neues Beweismittel ( Art. 108 Abs. 1 lit. i UVG ) betrachtet werden: Wenn Prof. M.________ im Gegensatz zu den Vorgutachtern vorwiegend muskuläre Probleme für den Zustand im Kieferbereich, welcher sich auf die Zahnverhältnisse auswirkt, verantwortlich macht, so spricht dies nicht in hinreichend zuverlässiger Weise gegen einen natürlichen Kausalzusammenhang zwischen der chiropraktorischen Manipulation und der seitherigen Entwicklung. Zwar steht bezüglich dessen, welche Behandlungsmethode am 1. Oktober 1986 angewendet wurde, letztlich Aussage (der Versicherten) gegen Aussage (des Dr. A.________). Wenn aber mit dem kantonalen Gericht der Darstellung der Versicherten der Vorzug gegeben wird, dann deshalb, weil im Anschluss an die chiropraktorische Sitzung eine Zahnfraktur dokumentiert worden ist, welche nach Auffassung der Vorgutachter doch eine erhebliche Krafteinwirkung voraussetzt. Schliesslich kann das Gutachten des Prof. M.________ insbesondere deswegen nicht zu einer abweichenden Beurteilung führen oder eine prozessual revisionsbegründende neue Tatsache aufzeigen, weil der Experte eine Antwort auf die ihm gestellte Zusammenhangsfrage nur als spekulativ bezeichnet und einräumen muss, dass er mit den potenziellen Auswirkungen von solchen Manipulationen nicht vertraut sei. Damit hat es beim vorinstanzlich festgestellten natürlichen (und auch adäquaten) Kausalzusammenhang sein Bewenden.</w:t>
      </w:r>
    </w:p>
    <w:p>
      <w:r>
        <w:rPr>
          <w:b/>
        </w:rPr>
        <w:t>E. 5.3</w:t>
      </w:r>
    </w:p>
    <w:p>
      <w:r>
        <w:t>Dass eine weitere Kiefer- und Zahnbehandlung zu keiner namhaften oder wesentlichen Besserung des Gesundheitszustandes führen würde ( Art. 19, Art. 21 Abs. 1 lit. d UVG ), wie die Winterthur unter Berufung auf angebliche Fruchtlosigkeit der bisherigen Behandlungen einwendet, kann nach Lage der verfügbaren Akten mit der Vorinstanz ebenfalls nicht gesagt werden. Die zahnärztlichen Berichte und die Aussagen des vom kantonalen Gericht als sachverständigen Zeugen einvernommenen behandelnden Zahnarztes Dr. med. dent. N.________, lassen vielmehr die begründete Erwartung zu, dass sich die Kiefer- und Zahnverhältnisse sanieren lassen. Sollte sich in Zukunft die Therapieresistenz der Beschwerden ergeben, hat die Winterthur dannzumal erneut die Möglichkeit, den Fall abzuschliessen.</w:t>
      </w:r>
    </w:p>
    <w:p>
      <w:r>
        <w:rPr>
          <w:b/>
        </w:rPr>
        <w:t>E. 5.4</w:t>
      </w:r>
    </w:p>
    <w:p>
      <w:r>
        <w:t>Ebenso unbegründet ist die Verwaltungsgerichtsbeschwerde der Winterthur, wenn sie die vorinstanzlich angeordnete Abklärung der psychischen Entwicklung im Anschluss an den versicherten Unfall vom 1. Oktober 1986 angreift. Aus den Akten geht hervor, dass die Versicherte am unbefriedigenden Zustand des Kiefer- und Zahnbereichs schwer leidet und zahnmedizinisch nachvollziehbare Beschwerden aufweist, weshalb nicht von vornherein ausgeschlossen werden kann, dass eine allfällige psychische Fehlentwicklung - wofür sich in den Akten Anhaltspunkte finden - in einem rechtserheblichen Zusammenhang zur fehlgeschlagenen chiropraktorischen Behandlung stehen.</w:t>
      </w:r>
    </w:p>
    <w:p>
      <w:r>
        <w:rPr>
          <w:b/>
        </w:rPr>
        <w:t>E. 6.1</w:t>
      </w:r>
    </w:p>
    <w:p>
      <w:r>
        <w:t>Davon abgesehen, dass die Verwaltungsgerichtsbeschwerde der Versicherten den gebotenen Anstand vermissen lässt ( Art. 31 OG ), ist sie offensichtlich aussichtslos: Die Beschwerdeführerin verkennt bei ihren Forderungen auf volles Taggeld und Invalidenrente, dass sie aus ganz anderen Gründen als den Beschwerden im Kiefer- und Zahnbereich von der eidgenössischen Invalidenversicherung als voll erwerbsunfähig betrachtet wurde (chronisches Cervicalsyndrom nach Distorsionen der Halswirbelsäule, lumbale Diskushernie, Status nach Guillain-Barré-Syndrom 1991, Dubin-Johnson-Syndrom, ventrikuläre Extrasystolie; vgl. den Bericht des Dr. med. T.________ vom 26. Juli 1999). Es ist bewiesen, dass bei dieser Invalidisierung die Kiefer- und Zahnbeschwerden keine Rolle spielten. Es ist daher eine für die Versicherte vorteilhafte, aber nach Lage der Akten nicht zu beanstandende Ermessensausübung darin zu erblicken, dass die Vorinstanz, in Übereinstimmung mit dem Einspracheentscheid, jedoch entgegen den Bestreitungen der Winterthur im Prozess, dafür gehalten hat, im gesamten Beschwerdebild wirke sich der Zustand im Kiefer- und Zahnbereich zu rund 10 % invalidisierend aus und diese Invalidität sei eingetreten, bevor die Versicherte von der eidgenössischen Invalidenversicherung als voll invalid betrachtet wurde. Die Auffassung des behandelnden Zahnarztes Dr. med. dent. N.________, der Patientin könne wegen ihrer Zahn- und Kieferbeschwerden keinerlei Erwerbstätigkeit zugemutet werden, überzeugt nicht. Auch die sonst in den Akten liegenden für sie positiv lautenden gutachtlichen Berichte zeigen klar, dass das Beschwerdebild im Kiefer- und Zahnbereich mit den übrigen invalidisierenden Befunden, für welche die Winterthur nicht aufzukommen hat, vergesellschaftet ist, insbesondere auch mit der psychischen Entwicklung, hinsichtlich derer das kantonale Gericht nach dem Gesagten zu Recht ergänzende Abklärungen angeordnet hat.</w:t>
      </w:r>
    </w:p>
    <w:p>
      <w:r>
        <w:rPr>
          <w:b/>
        </w:rPr>
        <w:t>E. 6.2</w:t>
      </w:r>
    </w:p>
    <w:p>
      <w:r>
        <w:t>Bei der von der Versicherten beanstandeten Berechnung des versicherten Verdienstes ( Art. 15 UVG ) hat sich die Winterthur auf die Angaben der ehemaligen Arbeitgeberin Bank V.________ AG vom 14. März 2000 zur Lohnentwicklung gestützt. Die Vorinstanz hat diese zu Recht bestätigt; es kann vollumfänglich auf ihre diesbezüglichen Erwägungen verwiesen werden.</w:t>
      </w:r>
    </w:p>
    <w:p>
      <w:r>
        <w:rPr>
          <w:b/>
        </w:rPr>
        <w:t>E. 6.3</w:t>
      </w:r>
    </w:p>
    <w:p>
      <w:r>
        <w:t>Die Versicherte beantragt die "Übernahme der vollen Honorarforderung" von Fr. 27'968.50 ihres früheren Rechtsvertreters. Der vom Anwalt zurückbehaltene Betrag in dieser Höhe war nicht Gegenstand des vorinstanzlichen Entscheides; das kantonale Gericht hatte nicht zu klären, ob und allenfalls wie viel davon Entgelt für das Mandat im Verfahren vor seinen Schranken war, und es hat der Versicherten eine rechtskonforme Parteientschädigung für das gerichtliche Verfahren (Fr. 2'500.-) zugesprochen, was sie im Übrigen auch nicht bestreitet. Das Eidgenössische Versicherungsgericht ist zur Beurteilung der Honorarforderung nicht zuständig ( Art. 128 OG ).</w:t>
      </w:r>
    </w:p>
    <w:p>
      <w:r>
        <w:rPr>
          <w:b/>
        </w:rPr>
        <w:t>E. 6.4</w:t>
      </w:r>
    </w:p>
    <w:p>
      <w:r>
        <w:t>Die Vorinstanz hat der Versicherten wegen unhaltbaren und ungebührlichen Äusserungen einen Verweis erteilt. Dabei hat sie sich auf kantonales Recht gestützt, mit dem sich das Eidgenössische Versicherungsgericht grundsätzlich nicht zu befassen hat (Art. 128 in Verbindung mit Art. 97 Abs. 1 OG und Art. 5 Abs. 1 VwVG ). Es hat nur zu prüfen, ob die Anwendung der einschlägigen kantonalen Bestimmungen durch das kantonale Gericht zu einer Verletzung von Bundesrecht ( Art. 104 lit. a OG ), insbesondere des Willkürverbots oder des Verbots des überspitzten Formalismus, geführt hat. Eine derartige Bundesrechtsverletzung ist indessen angesichts des Verhaltens der Versicherten im Prozess nicht erkennbar.</w:t>
      </w:r>
    </w:p>
    <w:p>
      <w:r>
        <w:rPr>
          <w:b/>
        </w:rPr>
        <w:t>E. 7</w:t>
      </w:r>
    </w:p>
    <w:p>
      <w:r>
        <w:t>Das Verfahren ist kostenlos ( Art. 134 OG ); Parteientschädigungen sind nicht zuzusprechen (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