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270/00 vom 31. Januar 2001</w:t>
      </w:r>
    </w:p>
    <w:p>
      <w:r>
        <w:t>Bundesgericht, 2001-01-31, FR</w:t>
      </w:r>
    </w:p>
    <w:p>
      <w:r>
        <w:rPr>
          <w:b/>
        </w:rPr>
        <w:t xml:space="preserve">Quelle: </w:t>
      </w:r>
      <w:r>
        <w:t>https://mcp.opencaselaw.ch/entscheid/bger_U_270_00</w:t>
      </w:r>
    </w:p>
    <w:p>
      <w:r>
        <w:t>FR: TF U 270/00 du 31 janvier 2001</w:t>
      </w:r>
    </w:p>
    <w:p>
      <w:r>
        <w:t>IT: TF U 270/00 del 31 gennaio 2001</w:t>
      </w:r>
    </w:p>
    <w:p>
      <w:pPr>
        <w:pStyle w:val="Heading2"/>
      </w:pPr>
      <w:r>
        <w:t>Regeste</w:t>
      </w:r>
    </w:p>
    <w:p>
      <w:r>
        <w:t>Assurance-accidents</w:t>
      </w:r>
    </w:p>
    <w:p>
      <w:pPr>
        <w:pStyle w:val="Heading2"/>
      </w:pPr>
      <w:r>
        <w:t>Erwägungen</w:t>
      </w:r>
    </w:p>
    <w:p>
      <w:r>
        <w:rPr>
          <w:b/>
        </w:rPr>
        <w:t>E. 1</w:t>
      </w:r>
    </w:p>
    <w:p>
      <w:r>
        <w:t>Le litige porte sur le droit du recourant aux prestations de l'intimée (en particulier d'indemnités journalières) postérieurement au 31 mars 1997.</w:t>
      </w:r>
    </w:p>
    <w:p>
      <w:r>
        <w:rPr>
          <w:b/>
        </w:rPr>
        <w:t>E. 2</w:t>
      </w:r>
    </w:p>
    <w:p>
      <w:r>
        <w:t>a) L'assuré a droit au traitement médical approprié des lésions résultant de l'accident ( art. 10 al. 1 LAA , in initio). Par ailleurs, s'il est totalement ou partiellement incapable de travailler à la suite d'un accident, il a droit à une indemnité journalière ( art. 16 al. 1 LAA ). b) En vertu de l' art. 36 al. 1 LAA , les prestations pour soins, les remboursements de frais ainsi que les indemnités journalières et les allocations pour impotent ne sont pas réduits lorsque l'atteinte à la santé n'est que partiellement imputable à l'accident. La jurisprudence a souligné a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1992 n° U 142 p. 75 consid. 4b; Maurer, Schweizerisches Unfallversicherungsrecht, p. 469 nos 3 et 4; Debrunner/Ramseier, Die Begutachtung von Rückenschäden, Berne 1990, p. 52; Meyer-Blaser, Die Zusammenarbeit von Richter und Arzt in der Sozialversicherung, Bulletin des médecins suisses 71/1990, p. 1093). A contrario, aussi longtemps que le statu quo sine vel ante n'est pas rétabli, l'assureur-accidents doit prendre à sa charge le traitement de l'état maladif préexistant, dans la mesure où il a été causé ou aggravé par l'accident.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(cf. RAMA 1994 n° U 206 p. 328 consid. 3b). c)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115 V 134 consid. 2, 114 V 314 consid. 3c, 105 V 158 consid. 1).</w:t>
      </w:r>
    </w:p>
    <w:p>
      <w:r>
        <w:rPr>
          <w:b/>
        </w:rPr>
        <w:t>E. 3</w:t>
      </w:r>
    </w:p>
    <w:p>
      <w:r>
        <w:t>a) Dans son expertise du 16 décembre 1996, le docteur C.________ a indiqué que l'accident de 1996 avait causé une aggravation de l'état du pouce (ch. 4.2 et 4.3 du rapport, p. 16), mais que le patient finirait par s'accommoder à l'arthrodèse de la base du pouce (ch. 4.6, p. 17). Il a estimé qu'il était en revanche prématuré d'aborder la question de l'atteinte à l'intégrité - probable, à ses yeux - avant l'automne 1997 (ch. 4.7, p. 17). Quant au docteur R.________, il a attesté que la fonction globale résiduelle du membre supérieur droit était de 50 % (rapport du 27 février 1997). A l'examen de ces avis médicaux partiellement divergeants, il n'était donc pas possible de déduire au degré de vraisemblance prépondérante requis que le statu quo sine avait été rétabli en février 1997. b) Les médecins prénommés ne s'accordent pas davantage sur la capacité de travail du recourant. Tandis que le docteur C.________ estimait possible une reprise du travail à 100 % au début de février 1997 (ch. 4.5, p. 17, de l'expertise du 16 décembre 1996), son confrère R.________ attestait une incapacité de travail durable de 50 % à partir du 29 novembre 1996 (certificat du 15 mai 1997). L'avis du docteur C.________, donné en décembre 1996, porte sur la capacité de travail que le recourant aurait dû avoir en février 1997; l'expert a toutefois réservé son pronostic, la situation dépendant selon lui de facteurs tels que l'accoutumance et l'absence de complications au niveau de la main droite. Quant au docteur R.________, même s'il n'a pas motivé son point de vue, il a eu l'occasion d'examiner le patient à cinq reprises du 29 novembre 1996 au 27 mars 1997, ce qui l'a conduit à évaluer la capacité de travail à 50 % lors des consultations. Vu les divergences d'opinions des médecins, il subsiste effectivement un doute sur le degré exact de l'incapacité de travail du recourant dont l'intimée devrait répondre ensuite de l'accident du 23 février 1996. Dès lors, sans compléter son instruction, cette dernière ne pouvait statuer sur cette question et mettre un terme à ses prestations au 31 mars 1997. Au demeurant, comme le statu quo sine vel ante n'était pas rétabli, l'intimée aurait dû examiner la question de la capacité résiduelle de travail du recourant avec un soin particulier. c) En conséquence, la décision litigieuse et le jugement attaqué seront annulés dans la mesure où le droit du recourant aux prestations de l'intimée est limité au 31 mars 1997. La cause lui sera renvoyée afin qu'elle statue à nouveau sur ce point, ce qui impliquera de déterminer préalablement, à l'aide d'un expert, si et, cas échéant, quand le statu quo sine vel ante a été rétabli.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