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258/01 vom 4. Juni 2002</w:t>
      </w:r>
    </w:p>
    <w:p>
      <w:r>
        <w:t>Bundesgericht, 2002-06-04, DE</w:t>
      </w:r>
    </w:p>
    <w:p>
      <w:r>
        <w:rPr>
          <w:b/>
        </w:rPr>
        <w:t xml:space="preserve">Quelle: </w:t>
      </w:r>
      <w:r>
        <w:t>https://mcp.opencaselaw.ch/entscheid/bger_U_258_01</w:t>
      </w:r>
    </w:p>
    <w:p>
      <w:r>
        <w:t>FR: TF U 258/01 du 4 juin 2002</w:t>
      </w:r>
    </w:p>
    <w:p>
      <w:r>
        <w:t>IT: TF U 258/01 del 4 giugno 2002</w:t>
      </w:r>
    </w:p>
    <w:p>
      <w:pPr>
        <w:pStyle w:val="Heading2"/>
      </w:pPr>
      <w:r>
        <w:t>Regeste</w:t>
      </w:r>
    </w:p>
    <w:p>
      <w:r>
        <w:t>Unfallversicherung</w:t>
      </w:r>
    </w:p>
    <w:p>
      <w:pPr>
        <w:pStyle w:val="Heading2"/>
      </w:pPr>
      <w:r>
        <w:t>Erwägungen</w:t>
      </w:r>
    </w:p>
    <w:p>
      <w:r>
        <w:rPr>
          <w:b/>
        </w:rPr>
        <w:t>E. 1</w:t>
      </w:r>
    </w:p>
    <w:p>
      <w:r>
        <w:t>Der Umfang der Überprüfungsbefugnis des Eidgenössischen Versicherungsgerichts in Beschwerdesachen ergibt sich aus Art. 132 in Verbindung mit Art. 104 und 105 OG . Nach Art. 104 lit. a OG kann mit der Verwaltungsgerichtsbeschwerde die Verletzung von Bundesrecht einschliesslich Überschreitung oder Missbrauch des Ermessens gerügt werden. Die vorinstanzliche Feststellung des rechtserheblichen Sachverhalts kann nur gerügt werden, wenn sie offensichtlich unrichtig oder unvollständig ist oder unter Verletzung wesentlicher Verfahrensbestimmungen erfolgte (Art. 104 lit. b in Verbindung mit Art. 105 Abs. 2 OG ). Im Beschwerdeverfahren um die Bewilligung oder Verweigerung von Versicherungsleistungen (einschliesslich deren Rückforderung) erstreckt sich dagegen die Überprüfungsbefugnis des Eidgenössischen Versicherungsgerichts auch auf die Angemessenheit der angefochtenen Verfügung; das Gericht ist dabei nicht an die vorinstanzliche Feststellung des rechtserheblichen Sachverhalts gebunden und kann über die Begehren der Parteien zu deren Gunsten oder Ungunsten hinausgehen ( Art. 132 OG ; erweiterte Kognition; BGE 121 V 366 Erw. 1c, 120 V 448 Erw. 2a/aa, je mit Hinweisen).</w:t>
      </w:r>
    </w:p>
    <w:p>
      <w:r>
        <w:rPr>
          <w:b/>
        </w:rPr>
        <w:t>E. 2</w:t>
      </w:r>
    </w:p>
    <w:p>
      <w:r>
        <w:t>Streitig ist die Bemessungsbasis des Anspruchs auf Taggelder.</w:t>
      </w:r>
    </w:p>
    <w:p>
      <w:r>
        <w:rPr>
          <w:b/>
        </w:rPr>
        <w:t>E. 3</w:t>
      </w:r>
    </w:p>
    <w:p>
      <w:r>
        <w:t>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195 Erw. 2, 122 V 158 Erw. 1a, je mit Hinweisen).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264 Erw. 3b mit Hinweisen). Die Verwaltung als verfügende Instanz und - im Beschwerdefall - das Gericht dürfen eine Tatsache nur dann als bewiesen annehmen, wenn sie von ihrem Bestehen überzeugt sind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126 V 360 Erw. 5b, 125 V 195 Erw. 2, je mit Hinweisen).</w:t>
      </w:r>
    </w:p>
    <w:p>
      <w:r>
        <w:rPr>
          <w:b/>
        </w:rPr>
        <w:t>E. 4</w:t>
      </w:r>
    </w:p>
    <w:p>
      <w:r>
        <w:t>a) Die Vorinstanz hat die Bestimmungen über die Bemessungsgrundlage des Taggeldes der Unfallversicherung ( Art. 15 UVG und Art. 22 Abs. 2 und 3 UVV in Verbindung mit Art. 5 AHVG ) zutreffend wiedergegeben. Darauf wird verwiesen. b) Das kantonale Gericht kam zum Schluss, für die Bemessung des Taggeldes sei von einem versicherten Verdienst von Fr. 66'960.- (12 x Fr. 5580.-) auszugehen, wie er von der Arbeitgeberin am 28. Februar 1994 der Ausgleichskasse als massgebender Lohn für 1993 gemeldet und auf dem Fragebogen für den Arbeitgeber vom 16. Juni 1993 (recte: 1994) angegeben wurde; für dessen Richtigkeit spreche auch die Vereinbarung eines Monatslohnes von Fr. 5580.- im Arbeitsvertrag und dessen Anhang 1 vom 14. November 1991. Hingegen erachtete es weder den von der Versicherten geltend gemachten 13. Monatslohn, wie er in der Unfallmeldung vom 3. Mai 1993 figuriert, noch die behaupteten Provisionen und späteren Lohnerhöhungen als ausgewiesen. Bei den von der SUVA ihren Berechnungen zugrunde gelegten Fr. 41'000.- handle es sich um das Jahreseinkommen 1992, welches zwar im Rahmen einer Rentenberechnung von Bedeutung sein möge, nicht aber um den für die Bemessung der Taggelder massgebenden zuletzt erzielten Verdienst vor Eintritt des versicherten Ereignisses. Die SUVA will auch im Zeitpunkt des Unfalles (28. April 1993) auf das für das Jahr 1992 der Ausgleichskasse gemeldete Einkommen von Fr. 41'000.- abstellen. Denn eine Lohnerhöhung per 1. Januar 1993 sei ebenso wenig glaubhaft wie die geltend gemachten späteren Lohnerhöhungen und finde auch in den Akten keine Stütze. c) Es besteht für das Eidgenössische Versicherungsgericht kein Grund, die vorinstanzliche Beweiswürdigung zu korrigieren. Diese basiert auf den Akten (Unfallmeldung vom 3. Mai 1993, Arbeitsvertrag samt Anhang 1 vom 14. November 1991) sowie zusätzlichen eigenen Abklärungen (Edition der Akten der Ausgleichskasse und der IV-Stelle sowie Einvernahme der Zeugen E.________ und H.________ ). Was die SUVA dagegen vorbringt, vermag nichts daran zu ändern. Das kantonale Gericht hat den Sachverhalt richtig festgestellt und gewürdigt. Aus der Zeugenaussage von H.________, wonach die - vorliegend nicht mehr streitigen - Provisionen, angeblichen Privatbezüge und späteren Lohnerhöhungen nicht korrekt seien, kann nicht abgeleitet werden, dies treffe auch auf die Meldung an die Ausgleichskasse vom 28. April 1994, den Fragebogen für den Arbeitgeber vom 16. Juni 1993 (recte: 1994) und die Unfallmeldung vom 3. Mai 1993 sowie die arbeitsvertraglichen Vereinbarungen im Jahr 1991 zu. Vielmehr ist auf Grund dieser übereinstimmenden Unterlagen von einem Monatslohn von Fr. 5850.- auszugehen; ein 13. Monatslohn ist hingegen weder in der Meldung des massgebenden Lohns vom 28. April 1994 und dem Fragebogen für den Arbeitgeber vom 16. Juni 1993 (recte: 1994) noch im Arbeitsvertrag und dessen Anhang vom 14. November 1991 enthalten. Der versicherte Verdienst als Grundlage zur Bemessung des Taggeldes in der Höhe von Fr. 66'960.- ist demnach mit dem erforderlichen Beweisgrad nachgewiesen. Demnach erkennt das Eidg. Versicherungsgericht: I.Die Verwaltungsgerichtsbeschwerde wird abgewiesen. II.Es werden keine Gerichtskosten erhoben. III.Die SUVA hat der Beschwerdegegnerin für das Verfahren vor dem Eidgenössischen Versicherungsgericht eine Parteientschädigung von Fr. 2500.- (einschliesslich Mehrwertsteuer) zu bezahlen. IV.Dieses Urteil wird den Parteien, dem Versicherungsgericht des Kantons Basel-Landschaft und dem Bundesamt für Sozialversicherung zugestellt. Luzern, 4. Juni 2002 Im Namen des Eidgenössischen Versicherungsgerichts Die Präsidentin Die Gerichtsder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