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244/98 vom 22. August 2000</w:t>
      </w:r>
    </w:p>
    <w:p>
      <w:r>
        <w:t>Bundesgericht, 2000-08-22, DE</w:t>
      </w:r>
    </w:p>
    <w:p>
      <w:r>
        <w:rPr>
          <w:b/>
        </w:rPr>
        <w:t xml:space="preserve">Quelle: </w:t>
      </w:r>
      <w:r>
        <w:t>https://mcp.opencaselaw.ch/entscheid/bger_U_244_98</w:t>
      </w:r>
    </w:p>
    <w:p>
      <w:r>
        <w:t>FR: TF U 244/98 du 22 août 2000</w:t>
      </w:r>
    </w:p>
    <w:p>
      <w:r>
        <w:t>IT: TF U 244/98 del 22 agosto 2000</w:t>
      </w:r>
    </w:p>
    <w:p>
      <w:pPr>
        <w:pStyle w:val="Heading2"/>
      </w:pPr>
      <w:r>
        <w:t>Regeste</w:t>
      </w:r>
    </w:p>
    <w:p>
      <w:r>
        <w:t>Unfallversicherung</w:t>
      </w:r>
    </w:p>
    <w:p>
      <w:pPr>
        <w:pStyle w:val="Heading2"/>
      </w:pPr>
      <w:r>
        <w:t>Erwägungen</w:t>
      </w:r>
    </w:p>
    <w:p>
      <w:r>
        <w:rPr>
          <w:b/>
        </w:rPr>
        <w:t>E. 1</w:t>
      </w:r>
    </w:p>
    <w:p>
      <w:r>
        <w:t>a)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 Vorbehältlich besonderer Koordinationsregeln werden gemäss Art. 40 UVG Geldleistungen, ausgenommen Hilflosenentschädigungen,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Alters- und Hinterlassenenversicherung oder der Invalidenversicherung, da die Art. 20 Abs. 2 und 31 Abs. 4 UVG diesbezüglich eine besondere Koordinationsregel enthalten. Demgegenüber greift Art. 40 UVG beispielsweise dann Platz, wenn - wie im vorliegenden Fall - Taggelder der Unfallversicherung mit Renten der Invalidenversicherung zusammentreffen ( BGE 121 V 131 Erw. 2b, 117 V 395 Erw. 2b und 115 V 279 Erw. 1c mit Hinweisen).</w:t>
      </w:r>
    </w:p>
    <w:p>
      <w:r>
        <w:rPr>
          <w:b/>
        </w:rPr>
        <w:t>E. 2</w:t>
      </w:r>
    </w:p>
    <w:p>
      <w:r>
        <w:t>Die von der SUVA erstellte Teilabrechnung für die Zeit vom 6. Juni 1995 bis 28. Februar 1997 ist in masslicher Hinsicht nicht bestritten, soweit es um die Höhe des Taggeldanspruches, die Höhe der ausgerichteten Renten der Invalidenversicherung, die Höhe des Erwerbseinkommens ohne Unfall und das nach dem Unfall effektiv erzielte Einkommen geht. Streitig ist indessen die von der SUVA vorgenommene Überversicherungsberechnung.</w:t>
      </w:r>
    </w:p>
    <w:p>
      <w:r>
        <w:rPr>
          <w:b/>
        </w:rPr>
        <w:t>E. 3</w:t>
      </w:r>
    </w:p>
    <w:p>
      <w:r>
        <w:t>a) Die Vorinstanz stellt sich im Wesentlichen unter Berufung auf Maurer, Schweizerisches Unfallversicherungsrecht, 1985, S. 539 bei Anmerkung 1401, sowie Wipf, Koordinationsrechtliche Fragen des UVG in SZS 1994, S. 13 und 15, auf den Standpunkt, die Rentenleistungen der Invalidenversicherung seien anzurechnen, auch wenn diese nicht aus dem Versicherungsfall entstanden seien, für den der Unfallversicherer zu leisten habe. Demgegenüber macht der Beschwerdeführer geltend, die bereits vor dem Unfall geflossenen Invalidenrenten seien im Rahmen der von der SUVA angestellten Überversicherungsberechnung nicht zu berücksichtigen, weil diese Renten nicht auf Grund des bei der SUVA versicherten Unfall-Ereignisses ausgerichtet würden. Im Bereich von Art. 40 UVG seien einzig jene Sozialversicherungsleistungen zu berücksichtigen, welche auf Grund desselben versicherten Ereignisses fliessen. b) Während das Eidgenössische Versicherungsgericht in BGE 115 V 281 Erw. 3a noch offengelassen hatte, ob eine Identität des Schadenereignisses unter dem Gesichtspunkt des Art. 40 UVG auch weiterhin gegeben sein müsse, beantwortete es diese Frage im Urteil C. vom 5. August 1998 (RKUV 1999 Nr. U 325 S. 102) dahingehend, dass bei der Festsetzung des mutmasslich entgangenen Verdienstes von einer vollen Arbeitsfähigkeit auszugehen sei und zwar auch dann, wenn die fraglichen Sozialversicherungsleistungen nicht das gleiche Versicherungsereignis betreffen. Dies bedeutet, dass eine Invalidenrente auch dann anzurechnen ist, wenn sie auf Grund eines andern versicherten Ereignisses, für welches der Unfallversicherer nicht zu leisten hat, ausgerichtet wird. Dabei wies das Eidgenössische Versicherungsgericht wie schon in BGE 115 V 281 Erw. 3a zuerst auf den alten Art. 74 Abs. 3 KUVG hin, welcher die Berücksichtigung der Leistungen anderer Versicherer auf diejenigen beschränkte, welche wegen desselben versicherten Ereignisses ausgerichtet wurden. Es hielt sodann fest, dass Art. 40 UVG , in Kraft seit 1. Januar 1984, keine solche Beschränkung mehr enthalte. In dieser Hinsicht betone die Botschaft zum UVG (BBl 1976 III 201), dass bezüglich des Verbots der Überversicherung zur Ermittlung des massgebenden Verdienstes von der vollen Erwerbsfähigkeit auszugehen sei. Wenn ein Rentner der Invalidenversicherung, dessen Lohn wegen seiner stark eingeschränkten Erwerbsfähigkeit niedriger sei, verunfalle, werde das Taggeld der Unfallversicherung nicht wegen der zugesprochenen Invalidenrente gekürzt; der Verunfallte erhalte schon auf Grund seiner (nur) teilweisen Erwerbsfähigkeit ein niedrigeres Taggeld, das zusammen mit der Invalidenrente den Lohn eines Vollzeitbeschäftigten nicht erreiche. Es besteht kein Anlass, diese Praxis einer weiteren Überprüfung zu unterziehen.</w:t>
      </w:r>
    </w:p>
    <w:p>
      <w:r>
        <w:rPr>
          <w:b/>
        </w:rPr>
        <w:t>E. 4</w:t>
      </w:r>
    </w:p>
    <w:p>
      <w:r>
        <w:t>Im vorliegend zu beurteilenden Fall ergibt sich jedoch eine Besonderheit, auf die das Eidgenössische Versicherungsgericht bereits im Urteil vom 21. Februar 1996 (I 283/95) hingewiesen hat. a) Der Beschwerdeführer arbeitet seit 1962 als angelernter Dachdecker im elterlichen Betrieb. Nach dem Tod seiner Mutter im Jahr 1990 wurde er dessen angestellter Mitinhaber. Obwohl er nicht eigentlich an der Unternehmungsleitung teilnahm, sondern die gleiche bisherige Tätigkeit ausübte, wurde sein Lohn von rund Fr. 30'000.-- auf über Fr. 60'000.-- angehoben (vgl. das erwähnte Urteil, Erw. 5a). Wie sich dem am 21. Januar 1997 erstellten Rapport der SUVA entnehmen lässt, ging die damalige Firma im Jahr 1994 in Konkurs. Darauf übernahmen die Neffen des Beschwerdeführers die Firma und gründeten diese offenbar neu. Der Neffe des Beschwerdeführers hat dabei bestätigt, dass diesem stets ein voller branchenüblicher Lohn ausbezahlt worden sei, obwohl der Beschwerdeführer wegen der Ellbogenbeschwerden und der späteren Kniebeschwerden nicht mehr die volle Leistung erbracht habe. Weil der Beschwerdeführer aber sein Taufpate und Onkel gewesen sei, habe man das nicht so kleinlich betrachtet. Es steht weiter fest und ist unbestritten, dass auf dem Lohn, der 1996 Fr. 68'900.-- betragen hat, auch mit der SUVA abgerechnet wurde und deren Taggeldleistungen darauf basieren. b) Geht man von diesen nicht bestrittenen Tatsachen aus, ist festzustellen, dass der Beschwerdeführer trotz einer gesundheitlichen Einschränkung nach 1990 einen Lohn bezogen hat, den er auch ohne irgend ein schädigendes Ereignis erzielt hätte. Die Beschränkung der Erwerbsfähigkeit durch den früher erlittenen Unfall führte also in diesem Zeitraum zu keiner Reduktion des Lohns. Daneben bezog der Beschwerdeführer eine halbe Invalidenrente, womit seine Gesamtbezüge höher ausfielen als der Verdienst, den er bei voller Erwerbsfähigkeit als angelernter Dachdecker hätte erzielen können. Anders als im Urteil RKUV 1999 Nr. U 325 S. 102 kann deshalb vorliegend nicht gesagt werden, das Taggeld der Unfallversicherung werde nicht wegen der zugesprochenen Invalidenrente gekürzt, weil der Verunfallte schon auf Grund seiner teilweisen Erwerbsunfähigkeit ein niedrigeres Taggeld erhalte, das zusammen mit der Invalidenrente den Lohn eines Vollbeschäftigten nicht erreiche. Vielmehr war hier der Lohn trotz eingeschränkter Erwerbsfähigkeit nicht herabgesetzt, weshalb auch das Taggeld auf der Basis eines Lohnes bei Vollbeschäftigung ausgerichtet wurde. Dies führt zum Ergebnis, dass der Beschwerdeführer bei voller Anrechnung der Invalidenrente und der damit verbundenen Kürzung des Taggeldes tatsächlich weniger Einkünfte erzielt als vor dem Unfall, als er neben dem Lohn eines voll erwerbsfähigen und vollbeschäftigten Arbeitnehmers zusätzlich auch die Teilrente der Invalidenversicherung bezogen hat. c) Gleichwohl ist auch bei einer solchen Konstellation die Invalidenrente aus einem früheren Schadenereignis anzurechnen. Art. 40 UVG setzt die Überversicherungsgrenze klar beim mutmasslich entgangenen Verdienst fest, und Art. 51 Abs. 3 UVV führt dazu aus, dass der mutmasslich entgangene Verdienst jenem Verdienst entspricht, den der Versicherte ohne schädigendes Ereignis erzielen würde. Dabei wird das tatsächlich erzielte Erwerbseinkommen angerechnet. Daraus folgt, dass der Gesetzgeber in dem Sinn eine deutliche Grenze gesetzt hat, dass im Fall eines Ereignisses, das zu Leistungen verschiedener Sozialversicherungsträger führt, diese Leistungen zusammen mit dem effektiv noch erzielten Erwerbseinkommen jenen Verdienst nicht überschreiten dürfen, den der Versicherte als gesunde voll erwerbsfähige Person erzielen könnte. Der Vorinstanz ist zuzustimmen, wenn sie ausführt, dass es nicht Zweck der Leistungen der Sozialversicherungsträger ist, einen Zustand abzusichern, in welchem eine versicherte Person auf Grund eines besonderen Entgegenkommens der Arbeitgeberfirma trotz teilweiser Erwerbsunfähigkeit höhere Gesamteinkünfte erzielt hat, als dies einem gesund gebliebenen, voll erwerbstätigen Versicherten überhaupt möglich wäre. Es geht mithin nicht an, dass ein Versicherter weiterhin davon profitieren kann, dass ihm der Arbeitgeber auf Grund besonderer Konstellationen trotz einer beschränkten Erwerbsfähigkeit und trotz dem Bezug einer Invalidenrente weiterhin den vollen Lohn bezahlt mit der Folge, dass letztlich mit Leistungen der verschiedenen Träger der Sozialversicherung Soziallohnkomponenten finanziert würden, die es dem Versicherten erlauben, ein höheres Einkommen zu erzielen als dasjenige, das er als voll Erwerbstätiger gesunder Arbeitnehmer überhaupt erreichen könnte. Es kann deshalb dem Beschwerdeführer nicht gefolgt werden, wenn er die Auffassung vertritt, im Bereich von Art. 40 UVG seien einzig jene Sozialversicherungsleistungen zu berücksichtigen, welche auf Grund desselben Ereignisses fliessen. d) Ein solches Ergebnis ist nicht stossend, und insbesondere ist auch nicht zutreffend, dass damit das Urteil des Eidgenössischen Versicherungsgerichtes vom 21. Februar 1996 in Frage gestellt oder unterlaufen würde. In diesem Urteil ging es um eine ganz andere Frage, nämlich diejenige der Bestimmung des Invaliditätsgrades. Hier spielen Soziallohnkomponenten rechtlich eine andere Rolle als bei der Bestimmung der Überversicherung gemäss Art. 40 UVG . Die Anrechnung der Invalidenrente ändert nichts daran, dass diese, wie vom Eidgenössischen Versicherungsgericht bestätigt, rechtens ausgerichtet wird. Eine ganz andere Frage ist, inwieweit diese Invalidenrente im Rahmen einer Überversicherungsberechnung nach Art. 40 UVG berücksichtigt werden muss oder nicht. Schliesslich kann eine Korrektur entgegen der Auffassung des Beschwerdeführers auch nicht in der Weise erfolgen, dass der mutmasslich entgangene Verdienst einfach verdoppelt wird. Der mutmasslich entgangene Verdienst ist zwar in solchen Fällen ein hypothetischer Begriff, knüpft aber an reale Erwerbsmöglichkeiten der versicherten Person an, die bei voller Erwerbsfähigkeit offenstehen würden. Es würde dem System von Art. 40 UVG in Verbindung mit Art. 51 Abs. 3 UVV völlig widersprechen, diese reale Grundlage zu verlassen und fiktive Verdienste einzusetzen, die ein Versicherter ohne schädigendes Ereignis auf Grund seiner Ausbildung nie erzielen könnte. Demnach erkennt das Eidg. Versicherungsgericht: I. Die Verwaltungsgerichtsbeschwerde wird abgewiesen. II. Es werden keine Gerichtskosten erhoben. III. Dieses Urteil wird den Parteien, dem Obergericht des Kantons Schaffhausen und dem Bundesamt für Sozialver- sicherung zugestellt. Luzern, 22. August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