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U_220/2002 vom 6. August 2003</w:t>
      </w:r>
    </w:p>
    <w:p>
      <w:r>
        <w:t>Bundesgericht, 2003-08-06, FR</w:t>
      </w:r>
    </w:p>
    <w:p>
      <w:r>
        <w:rPr>
          <w:b/>
        </w:rPr>
        <w:t xml:space="preserve">Quelle: </w:t>
      </w:r>
      <w:r>
        <w:t>https://mcp.opencaselaw.ch/entscheid/bger_U_220_2002</w:t>
      </w:r>
    </w:p>
    <w:p>
      <w:r>
        <w:t>FR: TF U_220/2002 du 6 août 2003</w:t>
      </w:r>
    </w:p>
    <w:p>
      <w:r>
        <w:t>IT: TF U_220/2002 del 6 agosto 2003</w:t>
      </w:r>
    </w:p>
    <w:p>
      <w:pPr>
        <w:pStyle w:val="Heading2"/>
      </w:pPr>
      <w:r>
        <w:t>Erwägungen</w:t>
      </w:r>
    </w:p>
    <w:p>
      <w:r>
        <w:rPr>
          <w:b/>
        </w:rPr>
        <w:t>E. 1</w:t>
      </w:r>
    </w:p>
    <w:p>
      <w:r>
        <w:t>La conclusion de l'intimé tendant au paiement d'intérêts sur les prestations dues par la Winterthur est assimilable à un recours joint. Or, la Cour de céans a déjà jugé que l'institution du recours joint au recours de droit administratif était inconnue. La partie qui, comme en l'espèce, n'a pas interjeté de recours de droit administratif dans le délai légal ne peut que proposer l'irrecevabilité ou le rejet du recours formé par la partie adverse. Elle n'a plus la faculté de prendre des conclusions indépendantes ( ATF 120 V 127 consid. 6, 114 V 245 consid. 4 et les références).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ces suggestions n'ont pas valeur de conclusions formelles.</w:t>
      </w:r>
    </w:p>
    <w:p>
      <w:r>
        <w:rPr>
          <w:b/>
        </w:rPr>
        <w:t>E. 2.1</w:t>
      </w:r>
    </w:p>
    <w:p>
      <w:r>
        <w:t>L'assurance-accidents est en principe tenue d'allouer ses prestations en cas d'accident professionnel ou non professionnel ( art. 6 al. 1 LAA ). Par accident, on entend toute atteinte dommageable, soudaine et involontaire, portée au corps humain par une cause extérieure extraordinaire qui compromet la santé physique ou mentale ( art. 2 al. 2 LAMal et 9 al. 1 OLAA, dans leur teneur en vigueur jusqu'au 31 décembre 2002, applicables en l'espèce, dès lors que le litige porte entièrement sur des faits survenus avant leur abrogation par la LPGA et ses dispositions d'application, le 1er janvier 2003 [cf. ATF 127 V 467 consid. 1, 121 V 366 consid. 1b]; sur la notion d'accident, voir également ATF 122 V 232 consid. 1 et les références).</w:t>
      </w:r>
    </w:p>
    <w:p>
      <w:r>
        <w:t>Par ailleurs, aux termes de l' art. 6 al. 2 LAA , le Conseil fédéral peut inclure dans l'assurance des lésions corporelles qui sont semblables aux conséquences d'un accident. En vertu de cette délégation de compétence, le Conseil fédéral a édicté l' art. 9 al. 2 OLAA , qui prévoit que les lésions suivantes sont assimilées à un accident, même si elles ne sont pas causées par un facteur extérieur de caractère extraordinaire:</w:t>
      </w:r>
    </w:p>
    <w:p>
      <w:r>
        <w:t>a) Les fractures, dans la mesure où elles ne sont pas manifestement causées par une maladie;</w:t>
      </w:r>
    </w:p>
    <w:p>
      <w:r>
        <w:t>b) Les déboîtements d'articulations;</w:t>
      </w:r>
    </w:p>
    <w:p>
      <w:r>
        <w:t>c) Les déchirures du ménisque;</w:t>
      </w:r>
    </w:p>
    <w:p>
      <w:r>
        <w:t>d) Les déchirures de muscles;</w:t>
      </w:r>
    </w:p>
    <w:p>
      <w:r>
        <w:t>e) Les froissements de muscles;</w:t>
      </w:r>
    </w:p>
    <w:p>
      <w:r>
        <w:t>f) Les déchirures de tendons;</w:t>
      </w:r>
    </w:p>
    <w:p>
      <w:r>
        <w:t>g) Les lésions de ligaments;</w:t>
      </w:r>
    </w:p>
    <w:p>
      <w:r>
        <w:t>h) Les lésions du tympan.</w:t>
      </w:r>
    </w:p>
    <w:p>
      <w:r>
        <w:t>Cette liste est exhaustive ( ATF 116 V 140 consid. 4a, 147 consid. 2b, et les références; Maurer, Schweizerisches Unfallversicherungsrecht, 2e éd., 1989, p. 202).</w:t>
      </w:r>
    </w:p>
    <w:p>
      <w:r>
        <w:rPr>
          <w:b/>
        </w:rPr>
        <w:t>E. 2.2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 ATF 123 V 44 sv. consid. 2b; 116 V 147 sv. consid. 6c, 114 V 301 consid. 3c; RAMA 2001 no U 435 p. 332, 1988 no U 57 p. 373 consid. 4b; Bühler, Die unfallähnliche Körperschädigung, in SZS 1996 p. 84). Dans ce cadre, les lésions mentionnées à l' 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 ATF 123 V 44 sv. consid. 2b; 116 V 147 consid. 2c, 114 V 301 consid. 3c; RAMA 2001 U no 435 p. 332, 1988 U no 57 p. 373 consid. 4b; Bühler, loc. cit., p. 87).</w:t>
      </w:r>
    </w:p>
    <w:p>
      <w:r>
        <w:rPr>
          <w:b/>
        </w:rPr>
        <w:t>E. 2.3</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 ATF 126 V 360 consid. 5b, 125 V 195 consid. 2; RAMA 2000 no U 363 p. 46). Toutefois, les lésions énumérées à l' 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w:t>
      </w:r>
    </w:p>
    <w:p>
      <w:r>
        <w:rPr>
          <w:b/>
        </w:rPr>
        <w:t>E. 3.1</w:t>
      </w:r>
    </w:p>
    <w:p>
      <w:r>
        <w:t>Le diagnostic de déchirure fragmentaire de la corne moyenne et de la corne antérieure du ménisque interne a été posé le 29 juin 1996 par le docteur D.________, à la suite de l'arthroscopie pratiquée sur la personne de l'assuré. Une telle lésion - dont l'existence est admise unanimement par les médecins appelés à se prononcer en l'espèce - correspond à une déchirure du ménisque au sens de l' art. 9 al. 2 let . c OLAA. Elle est par conséquent assimilée à un accident ouvrant droit à des prestations selon la LAA, pour autant qu'elle ne soit pas manifestement imputable à une maladie ou à des phénomènes dégénératifs.</w:t>
      </w:r>
    </w:p>
    <w:p>
      <w:r>
        <w:rPr>
          <w:b/>
        </w:rPr>
        <w:t>E. 3.2</w:t>
      </w:r>
    </w:p>
    <w:p>
      <w:r>
        <w:t>Si l'existence d'une déchirure méniscale n'a pu être confirmée qu'en juin 1999, elle était déjà qualifiée de probable par le docteur A.________ en mai 1998. Les résultats de l'imagerie par résonance magnétique réalisée par le docteur B.________ laissaient en effet suspecter cette affection. Dans cette mesure, on peut tenir pour vraisemblable, de manière prépondérante, que les douleurs ressenties par l'assuré après l'accident du 17 mai 1998 et jusqu'en septembre 1998 étaient déjà liées à une déchirure méniscale, à l'instar des douleurs ressenties dès le mois de mai 1999. Les docteurs E.________ et G.________, auxquels se réfère la recourante, ne le contestent pas, mais soutiennent, après avoir analysé en détail la morphologie des lésions en question, que ces dernières ont été provoquées par une atteinte dégénérative, plus que par l'accident subi.</w:t>
      </w:r>
    </w:p>
    <w:p>
      <w:r>
        <w:rPr>
          <w:b/>
        </w:rPr>
        <w:t>E. 3.3</w:t>
      </w:r>
    </w:p>
    <w:p>
      <w:r>
        <w:t>Selon la recourante, les rapports des docteurs E.________ et G.________ permettent de retenir une évolution de la santé de l'assuré vers un statu quo sine, atteint le 28 septembre 1998 au plus tard; par ailleurs, à défaut de tenir ces rapports médicaux pour suffisamment probants, les premiers juges auraient dû mettre en oeuvre une expertise orthopédique. C'est oublier, toutefois, que l' art. 9 al. 2 OLAA tend précisément à éviter d'avoir à distinguer, dans chaque cas de lésion méniscale, entre déchirures d'origine accidentelle et dégénérative, comme on l'a vu (consid. 2.2 et 2.3 supra). En l'espèce, un facteur extérieur - l'accident du 17 mai 1998 - a pour le moins déclenché les symptômes douloureux. Par ailleurs, les docteurs E.________ et G.________, qui ont dûment pris en considération l'amélioration de l'état de santé de l'assuré entre le mois de septembre 1998 et le mois de mai 1999 pour établir leurs rapports, affirment tout au plus qu'une cause maladive est plus vraisemblable qu'une cause accidentelle, ou que la première revêt une importance prépondérante par rapport à la seconde. On ne saurait en déduire que les lésions constatées sont manifestement imputables à une maladie ou à des phénomènes dégénératifs, à l'exclusion d'une cause accidentelle, que ce soit pour la période ayant immédiatement suivi la chute survenue en 1998 ou dès le mois de mai 1999. Partant, il convient d'assimiler les déchirures méniscales dont souffre C.________ à un accident, conformément à l' art. 9 al. 2 OLAA , de sorte que leurs suites seront prises en charge par la Winterthur, y compris pour la période écoulée dès le mois de mai 1999.</w:t>
      </w:r>
    </w:p>
    <w:p>
      <w:r>
        <w:rPr>
          <w:b/>
        </w:rPr>
        <w:t>E. 4</w:t>
      </w:r>
    </w:p>
    <w:p>
      <w:r>
        <w:t>Le jugement entrepris condamne l'assurance-accidents à allouer les prestations légales, sans en préciser la nature (prestations pour soins, indemnités journalières ou autres mesures). Par ailleurs, le dossier ne permet pas de se prononcer en connaissance de cause sur les prestations entrant en considération, en particulier sur le point de savoir quelle était l'incapacité de travail de l'assuré, susceptible de lui ouvrir droit à des indemnités journalières, pendant la période litigieuse. Aussi convient-il de renvoyer la cause à la Winterthur afin qu'elle statue à nouveau sur le droit de C.________ aux différentes prestations entrant en considération (y compris un éventuel droit à des intérêts sur les prestations échues), compte tenu des lésions assimilées à un accident qui lui ont été reconnues (cf. consid. 3.3 supra).</w:t>
      </w:r>
    </w:p>
    <w:p>
      <w:r>
        <w:rPr>
          <w:b/>
        </w:rPr>
        <w:t>E. 5</w:t>
      </w:r>
    </w:p>
    <w:p>
      <w:r>
        <w:t>En règle générale, le Tribunal fédéral des assurances ne peut pas imposer de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119 V 322 ss consid. 4), un assureur-accidents et une caisse-maladie au sujet de l'obligation d'allouer des prestations ( ATF 126 V 192 consid. 6 et les références) ou un tel assureur et l'assurance-invalidité (VSI 2000 p. 210 consid. 2).</w:t>
      </w:r>
    </w:p>
    <w:p>
      <w:r>
        <w:t>En l'espèce, le litige oppose la Winterthur, assureur-accidents, d'une part, à l'assuré C.________ et à la caisse-maladie Hotela, d'autre part. Cela étant, il se justifie de mettre, conformément à l' art. 156 al. 1 OJ , des frais de justice à la charge de l'assureur-accidents comme partie recourante dans un litige entre assureurs-sociaux, quand bien même la procédure l'opposait également à un assuré (cf. ATF 127 V 107 consid. 6, 127 V 110 sv.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