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192/01 vom 17. Januar 2002</w:t>
      </w:r>
    </w:p>
    <w:p>
      <w:r>
        <w:t>Bundesgericht, 2002-01-17, DE</w:t>
      </w:r>
    </w:p>
    <w:p>
      <w:r>
        <w:rPr>
          <w:b/>
        </w:rPr>
        <w:t xml:space="preserve">Quelle: </w:t>
      </w:r>
      <w:r>
        <w:t>https://mcp.opencaselaw.ch/entscheid/bger_U_192_01</w:t>
      </w:r>
    </w:p>
    <w:p>
      <w:r>
        <w:t>FR: TF U 192/01 du 17 janvier 2002</w:t>
      </w:r>
    </w:p>
    <w:p>
      <w:r>
        <w:t>IT: TF U 192/01 del 17 gennaio 2002</w:t>
      </w:r>
    </w:p>
    <w:p>
      <w:pPr>
        <w:pStyle w:val="Heading2"/>
      </w:pPr>
      <w:r>
        <w:t>Regeste</w:t>
      </w:r>
    </w:p>
    <w:p>
      <w:r>
        <w:t>Unfallversicherung (UV) - IV | Unfallversicherung</w:t>
      </w:r>
    </w:p>
    <w:p>
      <w:pPr>
        <w:pStyle w:val="Heading2"/>
      </w:pPr>
      <w:r>
        <w:t>Erwägungen</w:t>
      </w:r>
    </w:p>
    <w:p>
      <w:r>
        <w:rPr>
          <w:b/>
        </w:rPr>
        <w:t>E. 30</w:t>
      </w:r>
    </w:p>
    <w:p>
      <w:r>
        <w:t>April 1999). Die SUVA erbrachte die gesetzlichen Leis- tungen. Zur Abklärung der medizinischen Verhältnisse zog sie Berichte des Dr. med. S.________, Facharzt FMH für In- nere Medizin, (vom 7., 12. und 19. Mai 1999, 5., 7. und 17. Juli 1999, 20. und 23. September 1999, 4. November 1999 und 9. Februar 2000), des Kreisarztes Dr. med. K.________ (vom 25. Mai, 27. August und 5. Oktober 1999), der Klinik Z.________, (vom 8. und 19. Juli 1999), der Frau Dr. B.________, Chiropraktorin SCG/ECU, (vom 12. August 1999), des Medizinisch-Radiologischen Zentrums Y.________, (vom 25. August 1999), des Dr. med. M.________, Spezialarzt für Neurochirurgie FMH, (vom 2. und 16. November 1999), und des Spitals I.________ (nachfolgend Spital, vom 26. Januar und 25. April 2000), bei. Gestützt auf diese Unterlagen stell- te die SUVA weitere Leistungen (Taggeld, Invalidenrente, Integritätsentschädigung) mit Verfügung vom 18. Mai 2000 per 21. Mai 2000 ein, da keine Unfallfolgen mehr vorlägen. Ein adäquat-kausaler Zusammenhang zwischen den geltend ge- machten psychischen Beschwerden und dem Unfall müsse ver- neint werden. Die gegen diese Verfügung erhobene Einsprache wies die SUVA mit Entscheid vom 18. Juli 2000 ab. B.- Die hiegegen erhobene Beschwerde wies das Verwal- tungsgericht des Kantons Bern mit Entscheid vom 10. April 2001 ab. C.- Mit Verwaltungsgerichtsbeschwerde beantragt der Versicherte, die Sache sei zur Neubeurteilung an die SUVA zurückzuweisen, damit sie die gesetzlichen Leistungen (Tag- geld, Invalidenrente, Integritätsentschädigung) erbringe; eventuell sei die Sache an die Vorinstanz zur Neubeurtei- lung zurückzuweisen. Er legt einen Bericht des Dr. med. S.________ vom 10. Mai 2001 auf. Die SUVA schliesst auf Abweisung der Verwaltungsge- richtsbeschwerde, während das Bundesamt für Sozialversi- cherung auf eine Stellungnahme verzichtet. D.- Das Eidgenössische Versicherungsgericht edierte am 3. Oktober 2001 bei der IV-Stelle Bern die F.________ be- treffenden Akten. E.- Am 22. Oktober 2001 reichte die IV-Stelle Bern dem Gericht ein MEDAS-Gutachten vom 12. September 2001 ein. In der Folge wurde ein zweiter Schriftenwechsel durch- geführt, in dessen Verlauf die Parteien an ihren Anträgen festhalten. Das Eidg. Versicherungsgericht zieht in Erwägung: 1.- Das kantonale Gericht hat die Rechtsprechung zu dem für die Leistungspflicht des Unfallversicherers voraus- gesetzten natürlichen Kausalzusammenhang zwischen dem Un- fall und dem eingetretenen Schaden (Krankheit, Invalidi- tät, Tod; BGE 121 V 329 Erw. 2a, 119 V 337 Erw. 1, 118 V 289 Erw. 1b, je mit Hinweisen), zur vorausgesetzten Adäqu- anz des Kausalzusammenhangs im Allgemeinen ( BGE 125 V 461 Erw. 5a, 123 III 112 Erw. 3a, 123 V 103 Erw. 3d, 122 V 416 Erw. 2a, je mit Hinweisen) und bei psychischen Unfallfolgen ( BGE 124 V 45 Erw. 5c/bb und 213 f., 123 V 99 Erw. 2a, 120 V 355 Erw. 5b/aa, 115 V 133 ff.; RKUV 2001 Nr. U 412 S. 80, 1997 Nr. U 272 S. 173 Erw. 4a) sowie zur Leistungspflicht des Unfallversicherers bei einem krankhaften Vorzustand (RKUV 1994 Nr. U 206 S. 328 Erw. 3b) zutreffend dargelegt. Darauf wird verwiesen. Hinsichtlich des Beweiswertes eines Arztberichts ist entscheidend, ob er für die streitigen Belange umfassend ist, auf allseitigen Untersuchungen beruht, auch die ge- klagten Beschwerden berücksichtigt, in Kenntnis der Vorak- ten (Anamnese) abgegeben worden ist, in der Beurteilung der medizinischen Zusammenhänge und der medizinischen Situation einleuchtet und ob die Schlussfolgerungen des Experten be- gründet und nachvollziehbar sind. Ausschlaggebend für den Beweiswert ist grundsätzlich somit weder die Herkunft eines Beweismittels noch die Bezeichnung der eingereichten oder in Auftrag gegebenen Stellungnahme als Bericht oder Gutach- ten ( BGE 125 V 352 Erw. 3a; RKUV 2000 Nr. KV 124 S. 214). 2.- a) Beim Unfall vom 20. April 1999 erlitt der Be- schwerdeführer eine Schädelkontusion, eine Thoraxkontusion mit Fraktur der Rippe IV links ohne Dislokation, eine LWS-Kontusion sowie eine Abrissfraktur der Basis Phalangis medialis Dig. IV links. Er leidet seither unbestrittener- massen an Rückenschmerzen, die im MEDAS-Gutachten vom 12. September 2001 als schwer bezeichnet werden. Streitig ist als Erstes, ob die Rückenschmerzen auf den Unfall zu- rückzuführen sind. b) aa) Das Spital führte im Bericht vom 26. Januar 2000 aus, obschon das mangelnde Ansprechen auf Analgetika und auch die relativ wenigen übrigen lindernden Faktoren auf eine beginnende Chronifizierung hinwiesen, sprächen doch der bewegungs- und positionsabhängige Schmerzcharakter mit unterschiedlicher Schmerzintensität, die umschriebene Schmerzlokalisation und die Schmerzschilderung inkl. Inter- viewerreaktion für eine vorwiegend organische Genese der Lumbalgie, welche u.a. durch den ungünstigen Lumbosakral- winkel, die Tendenz zum Baastrup und die auch infolge Adi- positas bestehende Fehlbelastung erklärt werden könne. Ins- besondere seien mehrere klinische Untersuchungsbefunde (vermehrte lokalisierte Lumbalgie bei Beinabduktion rechts, Schmerzverstärkung bei Wirbelsäulenreklination, Schmerzlin- derung beim sich nach vorne Beugen) typisch. Ausser einem positiven umgekehrten Lasègue rechts bestünden keine Hin- weise für eine radikuläre Reizung oder sensomotorische Aus- fälle, insbesondere auch keine Hinweise für ein cauda equina-Syndrom (normaler analer Sphinctertonus, normale perianale Sensibilität). Angesichts der verfahrenen Gesamt- situation mit drohender Chronifizierung werde eine inter- disziplinäre Schmerzbehandlung empfohlen. Im Bericht vom 25. April 2000 stellte das Spital fest, die Rückenbeschwerden seien im Zusammenhang mit einer Fa- cettengelenksarthrose, einem Sacrum acutum sowie einem Baastrup-Syndrom zu interpretieren. Einen ungünstigen Ein- fluss habe sicherlich der Arbeitsunfall vom 20. April 1999 gehabt, da es durch körperliche Schonung zu einer Verstär- kung der muskulären Dysbalance mit Abschwächung der phasi- schen Muskulatur und Verkürzung der tonischen Muskulatur gekommen sei. Aufgrund des komplexen Beschwerdebildes mit mittelgradiger depressiver Entwicklung bestehe eine 100%ige Arbeitsunfähigkeit. Am 9. Juni 2000 legte das Spital schliesslich dar, die aktuellen Beschwerden seien nach Angaben des Beschwerdefüh- rers erst seit dem Unfall vom 20. April 1999 aufgetreten. Wahrscheinlich hätten die radiologisch erkennbaren degene- rativen Veränderungen bereits vorher begonnen; ein Zeit- punkt könne aber nicht angegeben werden. bb) Der vom Beschwerdeführer angerufene Dr. med. S.________ führte in den Berichten vom 5. September 2000 und 10. Mai 2001 aus, die aktuellen persistierenden, inva- lidisierenden Schmerzen paravertebral lumbal rechts seien somatisch bedingt und stünden in unmittelbarem Kausalzusam- menhang mit dem Unfall vom 20. April 1999. Der Versicherte, den er seit längerer Zeit kenne und von dem er nie den Ein- druck eines Simulanten gehabt habe, sei vor dem Unfall be- schwerdefrei gewesen. Das Polytrauma könne ohne Weiteres - ähnlich einem Schleudertrauma der Halswirbelsäule - chro- nische Schmerzen hinterlassen, obwohl in den aktuellen bildgebenden Verfahren keine strukturellen Veränderungen feststellbar seien. cc) Das MEDAS-Gutachten vom 12. September 2001 äusser- te sich zwar nicht explizit zur Frage, ob die Beschwerden auf den Unfall vom 20. April 1999 zurückzuführen sind. Es wurde darin jedoch dargelegt, dass seit diesem Trauma star- ke Schmerzen rechts paravertebral lumbal mit Ausstrahlung im Bereich der Oberschenkelhinter- und -aussenseite sowie im Bereich der Aussenseite des Knies bei fehlendem motori- schen Defizit bestünden. Anamnestisch hätten die Schmerzen seit dem Trauma zugenommen und erstreckten sich nun bis in den Thorakalbereich. Aufgrund der Anamnese müsse eine Schmerzenausweitung angenommen werden. Radiologisch fänden sich geringe degenerative Veränderungen im Bereich der LWS, die als Ursprung der Beschwerden angenommen werden, jedoch deren derzeitiges Ausmass nicht erklären könnten. Weiter wurde im MEDAS-Gutachten auf einen (bei den Akten nicht vorhandenen) Bericht der Schmerzklinik P.________ (nachfol- gend Klinik) vom 28. November 2000 verwiesen und ausge- führt, darin werde die Auffassung des Hausarztes geteilt, dass ein "somatischer" Leidensdruck bestehe. dd) Aufgrund dieser medizinischen Unterlagen ist er- stellt, dass somatisch bedingte Rückenschmerzen vorliegen. Soweit diesbezüglich ein krankhafter, degenerativer Vorzu- stand festgestellt wurde, ist gemäss den medizinischen An- gaben davon auszugehen, dass der Versicherte diesbezüglich bis zum Unfall vom 20. April 1999 beschwerdefrei war. Wenn insbesondere das Spital darlegte, der Unfall habe auf die Rückenbeschwerden sicherlich einen ungünstigen Einfluss ge- habt, da es durch körperliche Schonung zu einer Verstärkung der muskulären Dysbalance mit Abschwächung der phasischen Muskulatur und Verkürzung der tonischen Muskulatur gekommen sei, so steht mit der vorausgesetzten überwiegenden Wahr- scheinlichkeit fest, dass der Unfall zumindest eine Teilur- sache der bestehenden Beschwerden ist, was für die Bejahung des natürlichen Kausalzusammenhangs praxisgemäss genügt ( BGE 123 V 45 Erw. 2a; RKUV 2001 Nr. U 412 S. 79 f.). Unbehelflich ist das Argument von SUVA und Vorinstanz, der Unfall habe nur insoweit zu einer Verschlimmerung bei- getragen, als die körperliche Schonung die muskuläre Dysba- lance verstärkt habe, was aber keinen invalidisierenden Ge- sundheitsschaden darstelle. Der Umstand, dass Dr. med. S.________ am 5. September 2000 angeführt hat, er könne sich vorstellen, dass eine psychologische/psychiatrische Abklärung sinnvoll sein könnte, um dem Versicherten die aktuelle Situation überstehen zu helfen, schliesst - entgegen der Argumentation der Vorinstanz - das Bestehen somatischer Leiden nicht aus. Nach dem Gesagten steht fest, dass der Unfall vom 20. April 1999 eine Teilursache der Rückenbeschwerden bil- det. 3.- a) aa) Gemäss dem MEDAS-Gutachten vom 12. Septem- ber 2001 sind dem Beschwerdeführer schwere körperliche Ar- beiten nicht mehr zumutbar. Für eine leichte Arbeit mit He- ben von Lasten von weniger als 10 kg sei bei wechselnder Belastung unter Vermeidung von Stereotypien und Zwangshal- tungen bei einer rückengerechten Arbeitsplatzsituation derzeit eine 50%ige Arbeitsfähigkeit möglich. Die Ein- schränkung der Arbeitsfähigkeit resultiere vor allem aus dem lumbospondylogenen Syndrom rechts mit möglichem inter- mittierendem radikulärem Reizsyndrom L4 rechts. Medizi- nisch-theoretisch könnte die Arbeitsfähigkeit nach intensi- ver Physiotherapie mittelfristig (in ca. 2-3 Monaten) auf 100% gesteigert werden. Aus psychiatrischer Sicht könne eine Arbeitsunfähigkeit grundsätzlich nicht gerechtfertigt werden. Die anhaltende somatoforme Schmerzstörung (ICD 10 F45.4) sei subjektiv sicher stark beeinträchtigend, doch sollte es dem Beschwerdeführer theoretisch möglich sein, leichte bis mittelschwere körperliche Tätigkeiten bei vol- ler Leistung auszuüben. Anamnestisch müsse von einer Chro- nifizierung ausgegangen werden, welche zwar die Prognose des Leidens nicht aber die Arbeitsfähigkeit beeinflusse. bb) Demgegenüber führte das Spital in den Berichten vom 25. April 2000 und 9. Juni 2000 aus, aufgrund des kom- plexen Beschwerdebildes mit mittelgradiger depressiver Ent- wicklung und bereits eingetretener Chronifizierung bestehe eine 100%ige Arbeitsunfähigkeit. Im Beiblatt des Berichts vom 9. Juni 2000 wurde festgehalten, aufgrund der Rücken- schmerzen könne der Versicherte 10 Minuten ruhig sitzen, müsse anschliessend aufstehen und sich bewegen. Die depres- sive Symptomatik äussere sich in einer niedrigen Frustrati- onstoleranz, Mutlosigkeit und geringem Selbstwertgefühl. Bei der Arbeit mit Speckstein im Ergotherapie-Atelier habe er häufig Schmerzen verspürt und habe abbrechen müssen. Bereits nach 10 Minuten Arbeitszeit habe er Pausen ein- schalten und umher gehen müssen. Zwischendurch habe er sich während der Arbeit im Atelier auch eine zeitlang hingelegt. Insgesamt sei aufgrund der geklagten Rückenschmerzen, der häufigen Arbeitspausen und der depressiven Symptomatik der- zeit keine Arbeit zumutbar. Prinzipiell denkbar wären Ar- beiten mit häufigem Positionswechsel (Stehen und Sitzen bis 10 Minuten; kurze Gehstrecke) bei einem Arbeitspensum von anfänglich max. 2 Stunden mit Unterbrüchen und verlangsam- tem Arbeitstempo. Eine Umschulung auf leichte körperliche Arbeiten mit wechselnder Arbeitshaltung und Arbeitspausen ohne Zeitdruck wäre denkbar und sinnvoll. Zusätzlich zur medikamentösen antidepressiven Therapie sei eine psychothe- rapeutische Begleitung in der Muttersprache des Versicher- ten indiziert. Die Prognose sei aufgrund der bereits fort- geschrittenen Chronifizierung und der schwierigen psychoso- zialen Situation insgesamt eher ungünstig. b) aa) Zwischen den Berichten des Spitals - welche auf Arbeitsversuchen mit dem Versicherten beruhen - und dem MEDAS-Gutachten bestehen mithin erhebliche Differenzen ei- nerseits hinsichtlich der Frage, ob ein relevantes psychi- sches Leiden vorliegt, und anderseits bezüglich der Ein- schätzung der Arbeitsfähigkeit. Dass sich die gesundheitliche Situation seit den Be- richten des Spitals vom April/Juni 2000 bis zum MEDAS-Gut- achten vom September 2001 verbessert hätte, kann jedoch aufgrund der Akten nicht gesagt werden, da beide Abklä- rungsstellen von einer Chronifizierung des Leidens ausgin- gen. bb) Weiter ist der Bericht des Spitals vom 9. Juni 2000 insoweit nicht schlüssig, als darin einerseits ausg- eführt wurde, derzeit sei keine Arbeit zumutbar und die Prognose bezüglich Wiedererlangung einer Erwerbsfähigkeit sei ungünstig, andererseits aber angegeben wurde, eine Um- schulung auf leichte körperliche Arbeiten mit wechselnder Arbeitshaltung und Arbeitspausen ohne Zeitdruck wäre denk- bar und sinnvoll. Insbesondere geht diesbezüglich aus dem Bericht nicht hervor, ob und inwieweit nach einer allfälli- gen Umschulung das anfänglich mögliche Arbeitspensum von max. 2 Stunden gesteigert werden könnte. cc) Zudem enthält das MEDAS-Gutachten widersprüchliche Angaben. Zum Einen wurde ausgeführt, seit dem Unfall bestünden "schwere, invalidisierende Rückenschmerzen lumbal, welche kaum oder überhaupt nicht therapeutisch beeinflusst werden können"; der Versicherte simuliere nicht und gebe glaubhaft an, arbeiten zu wollen. Dies korrespondiert nicht mit der gutachterlichen Aussage, für eine rückengerechte Arbeits- platzsituation wäre "nach intensiver Physiotherapie" eine Steigerung der Arbeitsfähigkeit von gegenwärtig 50 % auf 100 % anzunehmen. Zum Anderen besteht insofern ein Widerspruch, als eine anhaltende somatoforme Schmerzstörung (ICD-10 F45.4) diag- nostiziert, gleichzeitig aber die Frage nach dem Vorliegen einer psychischen Störung mit Krankheitswert verneint wur- de. Im Übrigen ist es nicht nachvollziehbar, wenn einer- seits die somatoforme Schmerzstörung als "subjektiv sicher stark beeinträchtigend" angesehen wurde, andererseits aber ausgeführt wurde, aus psychiatrischer Sicht könne eine Ar- beitsunfähigkeit grundsätzlich nicht gerechtfertigt wer- den. dd) Schliesslich fehlen bei den Akten folgende im MEDAS-Gutachten erwähnte Unterlagen: der Abschlussbericht der Physiotherapie des Spitals vom 8. November 2000, der Brief der Klinik an den Hausarzt vom 28. November 2000, der Brief des Hausarztes an die Klinik vom 9. Dezember 2000, der Brief der Klinik an den Hausarzt vom 16. Februar 2001 sowie der Brief des Hausarztes an die ärztliche Leitung der MEDAS vom 5. August 2001. Diesbezüglich fällt weiter auf, dass im MEDAS-Gutach- ten die beigezogenen Berichte zusammenfassend wiedergegeben werden mit Ausnahme des Abschlussberichts der Physiothera- pie des Spitals vom 8. November 2000 und des Briefes der Klinik an den Hausarzt vom 16. Februar 2001. Die Kenntnis des Inhaltes dieser beiden Akten ist indessen für die Beur- teilung ebenfalls notwendig. Im Weiteren weist die SUVA zu Recht darauf hin, dass den MEDAS-Gutachtern folgende Berichte nicht zur Verfügung standen: des Dr. med. S.________ vom 7., 12., 19. Mai und 5. Juli 1999 sowie der Kreisärzte Dr. med. K.________ vom 25. Mai 1999 und Dr. med. C.________ vom 8. Juli 1999. 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