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181/98 vom 22. Mai 2001</w:t>
      </w:r>
    </w:p>
    <w:p>
      <w:r>
        <w:t>Bundesgericht, 2001-05-22, IT</w:t>
      </w:r>
    </w:p>
    <w:p>
      <w:r>
        <w:rPr>
          <w:b/>
        </w:rPr>
        <w:t xml:space="preserve">Quelle: </w:t>
      </w:r>
      <w:r>
        <w:t>https://mcp.opencaselaw.ch/entscheid/bger_U_181_98</w:t>
      </w:r>
    </w:p>
    <w:p>
      <w:r>
        <w:t>FR: TF U 181/98 du 22 mai 2001</w:t>
      </w:r>
    </w:p>
    <w:p>
      <w:r>
        <w:t>IT: TF U 181/98 del 22 maggio 2001</w:t>
      </w:r>
    </w:p>
    <w:p>
      <w:pPr>
        <w:pStyle w:val="Heading2"/>
      </w:pPr>
      <w:r>
        <w:t>Regeste</w:t>
      </w:r>
    </w:p>
    <w:p>
      <w:r>
        <w:t>Assicurazione contro gli infortuni</w:t>
      </w:r>
    </w:p>
    <w:p>
      <w:pPr>
        <w:pStyle w:val="Heading2"/>
      </w:pPr>
      <w:r>
        <w:t>Erwägungen</w:t>
      </w:r>
    </w:p>
    <w:p>
      <w:r>
        <w:rPr>
          <w:b/>
        </w:rPr>
        <w:t>E. 1</w:t>
      </w:r>
    </w:p>
    <w:p>
      <w:r>
        <w:t>Nei considerandi del querelato giudizio il Tribunale delle assicurazioni del Cantone Ticino ha già correttamente ricordato le norme di diritto concernenti il tema oggetto della lite, la quale verte unicamente sulla questione della commisurazione dell'invalidità lamentata dall'opponente. I primi giudici hanno in particolare esposto come, giusta l' art. 18 cpv. 2 LAINF , il grado d'invalidità venga determinato paragonando il reddito del lavoro che l'assicurato potrebbe conseguire, dopo l'insorgenza dell'invalidità e dopo l'esecuzione di eventuali provvedimenti d'integrazione, nell'esercizio di un'attività esigibile da lui in condizioni equilibrate di mercato del lavoro, con quello che avrebbe potuto ottenere se non fosse diventato invalido. Essi hanno poi rilevato, pure a ragione, che al fine di poter graduare l'invalidità, all'amministrazione (o al giudice in caso di ricorso) è necessario disporre di documenti che devono essere rassegnati dal medico o eventualmente da altri specialisti, precisando, da un lato, come il compito del medico consista nel porre un giudizio sullo stato di salute e nell'indicare in quale misura e in quali attività l'assicurato sia incapace al lavoro, dall'altro, come la documentazione medica costituisca un importante elemento di giudizio per determinare quali lavori siano ancora ragionevolmente esigibili dall'assicurato. A questa esposizione non può che essere fatto riferimento e prestata adesione.</w:t>
      </w:r>
    </w:p>
    <w:p>
      <w:r>
        <w:rPr>
          <w:b/>
        </w:rPr>
        <w:t>E. 2</w:t>
      </w:r>
    </w:p>
    <w:p>
      <w:r>
        <w:t>a) Nell'evenienza concreta, fondandosi essenzialmente sugli accertamenti sanitari esperiti ed evidenziati nei rapporti allestiti rispettivamente il 3 marzo 1994 e il 18 marzo 1997 dal dott. K._______ e dal dott. C._______, entrambi medici di circondario dell'INSAI, i primi giudici hanno considerato che l'assicurato, a dipendenza dei postumi infortunistici al ginocchio destro, non era più in grado di svolgere l'attività esercitata prima dell'incidente subito nel 1990. Come l'istituto assicuratore, essi hanno però ritenuto l'interessato abile al lavoro in misura completa in attività sostitutive leggere compatibili con lo stato di salute. Su tale punto, il Tribunale federale delle assicurazioni non ha alcun motivo per scostarsi dal giudizio impugnato. Le censure formulate in proposito dall'opponente, analoghe a quelle da lui presentate in sede di gravame all'autorità cantonale, non permettono a questa Corte di pervenire ad una diversa conclusione (cfr. sull'attendibilità delle valutazioni dei medici di circondario dell'INSAI, DTF 122 V 161 in fine; v. pure GAAC 2000 n. 138 pag. 1341 segg.). b) Ai fini di stabilire le ripercussioni economiche dell'impossibilità, per l'assicurato, di svolgere la precedente attività, le istanze inferiori hanno fatto capo ad un paragone dei redditi, come lo prescrive l' art. 18 cpv. 2 LAINF, già citato. Per quel che riguarda, in particolare, il reddito ipotetico d'invalido,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globale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occupazioni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w:t>
      </w:r>
    </w:p>
    <w:p>
      <w:r>
        <w:rPr>
          <w:b/>
        </w:rPr>
        <w:t>E. 3</w:t>
      </w:r>
    </w:p>
    <w:p>
      <w:r>
        <w:t>In tali condizioni, ritenuto che il reddito ipotetico conseguibile senza invalidità (fr. 50'568.- annui) non è mai stato contestato dalle parti in causa, la decisione amministrativa in lite che riconosce all'opponente il diritto a una rendita calcolata su un'invalidità del solo 17% merita di essere ristabilita.</w:t>
      </w:r>
    </w:p>
    <w:p>
      <w:r>
        <w:rPr>
          <w:b/>
        </w:rPr>
        <w:t>E. 4</w:t>
      </w:r>
    </w:p>
    <w:p>
      <w:r>
        <w:t>a) L'opponente ha domandato di essere posto al beneficio dell'assistenza giudiziaria e del gratuito patrocinio. Ora, i requisiti posti dall' art. 152 cpv. 2 OG in relazione con l' art. 135 OG appaiono adempiuti. Dalla documentazione all'inserto risulta in effetti comprovata la situazione d'indigenza e, visti i non evidenti quesiti giuridici posti dalla fattispecie, non si poteva pretendere che il richiedente difendesse i suoi interessi senza l'ausilio di un legale (Poudret, Commentaire de la loi fédérale d'organisation judiciaire, vol. V, n. 5 e 7 all' art. 152 OG ). Il gratuito patrocinio va quindi concesso. L'assicurato, che già aveva ottenuto tale beneficio in sede cantonale, con decisione esplicante tuttora effetto, viene comunque esplicitamente avvertito che qualora sia più tardi in grado di pagare, sarà tenuto alla rifusione verso la Cassa del Tribunale ai sensi dell' art. 152 cpv. 3 OG . b) Nella misura in cui la richiesta concerne invece la dispensa dal pagamento delle spese giudiziarie, essa è priva di oggetto, la procedura di ricorso in materia d'assegnazione o di rifiuto di prestazioni assicurative essendo di regola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