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176/02 vom 25. April 2002</w:t>
      </w:r>
    </w:p>
    <w:p>
      <w:r>
        <w:t>Bundesgericht, 2002-04-25, IT</w:t>
      </w:r>
    </w:p>
    <w:p>
      <w:r>
        <w:rPr>
          <w:b/>
        </w:rPr>
        <w:t xml:space="preserve">Quelle: </w:t>
      </w:r>
      <w:r>
        <w:t>https://mcp.opencaselaw.ch/entscheid/bger_U_176_02</w:t>
      </w:r>
    </w:p>
    <w:p>
      <w:r>
        <w:t>FR: TF U 176/02 du 25 avril 2002</w:t>
      </w:r>
    </w:p>
    <w:p>
      <w:r>
        <w:t>IT: TF U 176/02 del 25 aprile 2002</w:t>
      </w:r>
    </w:p>
    <w:p>
      <w:pPr>
        <w:pStyle w:val="Heading2"/>
      </w:pPr>
      <w:r>
        <w:t>Regeste</w:t>
      </w:r>
    </w:p>
    <w:p>
      <w:r>
        <w:t>Assicurazione contro gli infortuni</w:t>
      </w:r>
    </w:p>
    <w:p>
      <w:pPr>
        <w:pStyle w:val="Heading2"/>
      </w:pPr>
      <w:r>
        <w:t>Erwägungen</w:t>
      </w:r>
    </w:p>
    <w:p>
      <w:r>
        <w:rPr>
          <w:b/>
        </w:rPr>
        <w:t>E. 1.1</w:t>
      </w:r>
    </w:p>
    <w:p>
      <w:r>
        <w:t>Oggetto del contendere è l'esistenza di un nesso di causalità adeguata tra l'infortunio subito dall'assicurato il 14 luglio 1999 e la successiva insorgenza di disturbi di natura psichica.</w:t>
      </w:r>
    </w:p>
    <w:p>
      <w:r>
        <w:rPr>
          <w:b/>
        </w:rPr>
        <w:t>E. 1.2</w:t>
      </w:r>
    </w:p>
    <w:p>
      <w:r>
        <w:t>Con l'entrata in vigore, il 1° gennaio 2003, della legge federale sulla parte generale del diritto delle assicurazioni sociali (LPGA) del 6 ottobre 2000, sono state apportate diverse modifiche alla LAINF. Tuttavia, nel caso in esame si applicano le disposizioni in vigore fino al 31 dicembre 2002, poiché da un punto di vista temporale sono di principio determinanti le norme in vigore al momento in cui si realizza la fattispecie che esplica degli effetti ( DTF 127 V 467 consid. 1) ed il Tribunale federale delle assicurazioni, ai fini dell'esame della vertenza, si fonda di principio sui fatti che si sono realizzati fino al momento dell'emanazione della decisione su opposizione contestata ( DTF 121 V 366 consid. 1b).</w:t>
      </w:r>
    </w:p>
    <w:p>
      <w:r>
        <w:rPr>
          <w:b/>
        </w:rPr>
        <w:t>E. 1.3</w:t>
      </w:r>
    </w:p>
    <w:p>
      <w:r>
        <w:t>Nei considerandi del querelato giudizio, cui si rinvia, i primi giudici, hanno già correttamente ed esaustivamente indicato le disposizioni applicabili per stabilire il diritto all'erogazione di prestazioni da parte dell'assicurazione contro gli infortuni (art. 10 segg. e art. 15-23 LAINF ). Pure esattamente il Tribunale di prime cure ha indicato i presupposti che permettono di riconoscere l'esistenza di un nesso causale naturale ( DTF 119 V 337 consid. 1) e adeguato ( DTF 125 V 461 consid. 5a) tra danno alla salute e evento infortunistico. A quest'ultimo proposito occorre pure aggiungere che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291 consid. 3a). È quindi essenzialmente in presenza di un'affezione psichica che la causalità adeguata riveste un ruolo importante.</w:t>
      </w:r>
    </w:p>
    <w:p>
      <w:r>
        <w:rPr>
          <w:b/>
        </w:rPr>
        <w:t>E. 2.1</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125 V 461 consid. 5a).</w:t>
      </w:r>
    </w:p>
    <w:p>
      <w:r>
        <w:rPr>
          <w:b/>
        </w:rPr>
        <w:t>E. 2.2</w:t>
      </w:r>
    </w:p>
    <w:p>
      <w:r>
        <w:t>Per accertare l'esistenza di un nesso di causalità adeguato tra disturbi psichici e infortunio, al fine di evitare, tra l'altro, disparità di trattamento, visti i numerosi casi esistenti, la giurisprudenza ha sviluppato dei criteri obiettivi ( DTF 123 V 104 consid. 3e, 115 V 138 segg. consid. 6-7, 405 segg. consid. 4-6). Questa Corte ha in particolare classificato gli infortuni, a seconda della dinamica, nella categoria degli eventi insignificanti o leggeri, in quella degli eventi gravi e in quella di grado medio (cfr. anche RAMI 1990 no. U 101 pag. 213 consid. 8).</w:t>
      </w:r>
    </w:p>
    <w:p>
      <w:r>
        <w:rPr>
          <w:b/>
        </w:rPr>
        <w:t>E. 2.3</w:t>
      </w:r>
    </w:p>
    <w:p>
      <w:r>
        <w:t>Nei casi di infortunio insignificante (l'assicurato per esempio ha leggermente battuto la testa o si è slogato il piede) o leggero (egli ha fatto una caduta o scivolata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rPr>
          <w:b/>
        </w:rPr>
        <w:t>E. 2.4</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 effetti idonei a provocare danni invalidanti alla salute psichica.</w:t>
      </w:r>
    </w:p>
    <w:p>
      <w:r>
        <w:rPr>
          <w:b/>
        </w:rPr>
        <w:t>E. 2.5</w:t>
      </w:r>
    </w:p>
    <w:p>
      <w:r>
        <w:t>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w:t>
      </w:r>
    </w:p>
    <w:p>
      <w:r>
        <w:rPr>
          <w:b/>
        </w:rPr>
        <w:t>E. 2.6</w:t>
      </w:r>
    </w:p>
    <w:p>
      <w:r>
        <w:t>Non in ogni caso è necessario tener conto di tutti i criteri anzi menzionati. A seconda delle circostanze ne può bastare uno solo per riconoscere l'esistenza di un nesso di causalità adeguata tra infortunio e incapacità lavorativa e di guadagno di origine psichica. La presenza di un unico criterio può bastare quando l'infortunio deve essere annoverato tra quelli più gravi nell'ambito della categoria intermedia o quando esso addirittura è al limite della categoria degli eventi gravi. Un criterio solo può inoltre essere sufficiente quando lo stesso riveste un'importanza particolare, per esempio nel caso in cui la durata dell'incapacità lavorativa dovuta alle lesioni fisiche è notevolmente lunga per l'intervento di complicazioni durante la cura.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(RAMI 1990 no. U 101 pag. 215 consid. 8c/bb).</w:t>
      </w:r>
    </w:p>
    <w:p>
      <w:r>
        <w:rPr>
          <w:b/>
        </w:rPr>
        <w:t>E. 3</w:t>
      </w:r>
    </w:p>
    <w:p>
      <w:r>
        <w:t>Con il ricorso di diritto amministrativo l'istituto assicuratore non contesta che l'infortunio subito da T.________ sia da classificare nella categoria intermedia. Esso non ritiene tuttavia che il criterio delle circostanze concomitanti molto drammatiche - unico a entrare in linea di conto nel caso di specie - sia da considerare particolarmente incisivo. Un attento esame degli atti di causa, comunque, non può che indurre questa Corte a condividere la tesi esposta dal Tribunale cantonale nel giudizio impugnato.</w:t>
      </w:r>
    </w:p>
    <w:p>
      <w:r>
        <w:rPr>
          <w:b/>
        </w:rPr>
        <w:t>E. 4</w:t>
      </w:r>
    </w:p>
    <w:p>
      <w:r>
        <w:t>In concreto dalle testimonianze degli operai che si trovavano all'interno della galleria al momento del sinistro e dal rapporto di polizia emerge che, in seguito al ribaltarsi dei binari che fungevano da struttura di sostegno e che erano stati posti lungo la galleria, all'incirca per 170 m, la piattaforma sovrastante, ancorata alle pareti laterali, è crollata, creando, oltre ad un effetto « domino », un grande frastuono, polvere, così come la caduta di materiale. Alcuni operai sono stati feriti lievemente, mentre uno in maniera grave. L'interessato è in particolare caduto dalla struttura, rimanendo colpito al ginocchio da un pezzo di ferro. Come appena detto, in concomitanza all'evento si è verificato un forte frastuono, probabilmente in seguito al ribaltarsi dei binari, così come al crollo della sovrastruttura e del materiale delle pareti. Inoltre non è più stato possibile vedere alcunché a causa della polvere che si è formata. In simili circostanze era senz'altro particolarmente difficile per le persone coinvolte, se non impossibile, comprendere cosa stesse realmente succedendo e quindi valutarne la gravità. Fatto atto ad aggravare la situazione e a renderla particolarmente drammatica, come precisato dal Tribunale cantonale, è che l'infortunio è avvenuto in una galleria, posta a trenta metri da terra e quindi in un luogo chiuso, la cui unica via d'uscita era costituita da un ascensore. In tale contesto l'evento va quindi considerato senz'altro più traumatizzante rispetto ad un incidente realizzatosi all'aperto, in seguito al pericolo di soffocamento, di sepoltura, nonché per la difficoltà, a causa della mancanza di visibilità, di trovare la via d'uscita e infine per le difficoltà di soccorso. Pure il fatto che altri operai sono rimasti feriti ed in particolare Donato Bleve molto gravemente, avendo subito, oltre ad altre lesioni anche un trauma toracico aperto, poiché rimasto impigliato nei binari e sepolto da materiale staccatosi dalle pareti, appare particolarmente drammatico. Le conseguenze dell'infortunio potevano anche essere, per l'assicurato, a cui era stato detto che avrebbe potuto rimanere sepolto, ben peggiori.</w:t>
      </w:r>
    </w:p>
    <w:p>
      <w:r>
        <w:rPr>
          <w:b/>
        </w:rPr>
        <w:t>E. 5</w:t>
      </w:r>
    </w:p>
    <w:p>
      <w:r>
        <w:t>Alla luce di quanto sopra esposto, analogamente a quanto statuito da questa Corte in relazione ad un incidente della circolazione avvenuto all'interno di una galleria (RAMI 1999 no. U 335 pag. 209 consid. 3b/cc), il criterio delle circostanze concomitanti particolarmente drammatiche va considerato realizzato in maniera particolarmente incisiva. Il nesso di causalità adeguato tra infortunio e disturbi psichici è quindi dato, le motivazioni ricorsuali essendo prive di fondamento. In effetti, contrariamente a quanto sostenuto dall'assicuratore infortuni il fatto che il diametro della galleria fosse di dodici metri e quindi fosse abbastanza ampia non muta né la dinamica dell'incidente, né le circostanze concomitanti ad esso. Pure le dimensioni dell'ascensore sono prive di incidenza. In effetti la via di fuga era sempre e solo una. Il fatto poi che il rischio di crolli e incidenti in gallerie sia prevedibile non significa che le circostanze in cui esso si realizzi siano meno incisive. Neppure il fatto infine che l'interessato abbia potuto muoversi in galleria in direzione dell'ascensore rende l'accaduto meno drammatico, rispettivamente più banale. Ritenuto quanto accaduto al collega Bleve, l'assicurato è semplicemente stato più fortunato. Visto quanto precede, il ricorso di diritto amministrativo, in quanto infondato, va respinto, mentre il giudizio impugnato dev'essere confermato.</w:t>
      </w:r>
    </w:p>
    <w:p>
      <w:r>
        <w:rPr>
          <w:b/>
        </w:rPr>
        <w:t>E. 6.1</w:t>
      </w:r>
    </w:p>
    <w:p>
      <w:r>
        <w:t>Trattandosi di una lite in materia di assegnazione o rifiuto di prestazioni assicurative, la procedura è gratuita ( art. 134 OG ). Nella misura in cui concerne la dispensa dal pagamento delle spese giudiziarie, la domanda di assistenza giudiziaria dell'opponente è quindi priva di oggetto.</w:t>
      </w:r>
    </w:p>
    <w:p>
      <w:r>
        <w:rPr>
          <w:b/>
        </w:rPr>
        <w:t>E. 6.2</w:t>
      </w:r>
    </w:p>
    <w:p>
      <w:r>
        <w:t>Anche l'istanza di gratuito patrocinio è priva di oggetto. In effetti, essendo l'assicurato vittorioso in causa, egli ha diritto al rimborso delle spese ripetibili (art. 135 in relazione con 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