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155/00 vom 5. März 2002</w:t>
      </w:r>
    </w:p>
    <w:p>
      <w:r>
        <w:t>Bundesgericht, 2002-03-05, IT</w:t>
      </w:r>
    </w:p>
    <w:p>
      <w:r>
        <w:rPr>
          <w:b/>
        </w:rPr>
        <w:t xml:space="preserve">Quelle: </w:t>
      </w:r>
      <w:r>
        <w:t>https://mcp.opencaselaw.ch/entscheid/bger_U_155_00</w:t>
      </w:r>
    </w:p>
    <w:p>
      <w:r>
        <w:t>FR: TF U 155/00 du 5 mars 2002</w:t>
      </w:r>
    </w:p>
    <w:p>
      <w:r>
        <w:t>IT: TF U 155/00 del 5 marzo 2002</w:t>
      </w:r>
    </w:p>
    <w:p>
      <w:pPr>
        <w:pStyle w:val="Heading2"/>
      </w:pPr>
      <w:r>
        <w:t>Regeste</w:t>
      </w:r>
    </w:p>
    <w:p>
      <w:r>
        <w:t>Assicurazione contro gli infortuni</w:t>
      </w:r>
    </w:p>
    <w:p>
      <w:pPr>
        <w:pStyle w:val="Heading2"/>
      </w:pPr>
      <w:r>
        <w:t>Erwägungen</w:t>
      </w:r>
    </w:p>
    <w:p>
      <w:r>
        <w:rPr>
          <w:b/>
        </w:rPr>
        <w:t>E. 1</w:t>
      </w:r>
    </w:p>
    <w:p>
      <w:r>
        <w:t>Nei considerandi del querelato giudizio, il Tribunale delle assicurazioni del Cantone Ticino ha già correttamente ricordato le norme di diritto concernenti il tema oggetto della lite, la quale verte unicamente sulla valutazione del grado d'invalidità dell'assicurato dal 1° luglio 1998 fino alla morte intervenuta il 29 ottobre 2000. L'autorità giudiziaria cantonale ha in particolare esposto come, giusta l' art. 18 cpv. 2 LAINF , il grado d'invalidità venga determinato paragonando il reddito del lavoro che l'assicurato potrebbe conseguire, dopo l'insorgenza dell'invalidità e dopo l'esecuzione di eventuali provvedimenti d'integrazione, nell'esercizio di un'attività esigibile da lui in condizioni equilibrate di mercato del lavoro, con quello che avrebbe potuto ottenere se non fosse diventato invalido. L'istanza cantonale ha poi rilevato, pure a ragione, che al fine di poter graduare l'invalidità all'amministrazione (o al giudice in caso di ricorso) è necessario disporre di documenti che devono essere rassegnati dal medico o eventualmente da altri specialisti, precisando, da un lato, come il compito del medico consista nel porre un giudizio sullo stato di salute e nell'indicare in quale misura e in quali attività l'assicurato sia incapace al lavoro, dall'altro, come la documentazione medica costituisca un importante elemento di giudizio per determinare quali lavori siano ancora ragionevolmente esigibili dall'assicurato. A questa esposizione può essere fatto riferimento e prestata adesione.</w:t>
      </w:r>
    </w:p>
    <w:p>
      <w:r>
        <w:rPr>
          <w:b/>
        </w:rPr>
        <w:t>E. 2</w:t>
      </w:r>
    </w:p>
    <w:p>
      <w:r>
        <w:t>a) Nell'evenienza concreta, dalla documentazione agli atti, e in particolare dalle risultanze della visita sanitaria di chiusura eseguita il 27 aprile 1998 dal competente medico di circondario dell'INSAI, risulta che il defunto assicurato, a dipendenza dei postumi infortunistici di cui era portatore a livello della spalla sinistra, non avrebbe potuto proseguire la sua precedente attività professionale di imbianchino. Emerge però anche, in modo convincente, che egli, malgrado questo danno, era da ritenere totalmente capace di svolgere lavori leggeri confacenti. Queste valutazioni, che l'assicurato aveva criticato in sede di opposizione alla decisione amministrativa 9 aprile 1999, non sono più oggetto di contestazione, né questa Corte vede validi motivi per scostarsene. b) Ai fini di stabilire le ripercussioni economiche dell'impossibilità, per l'assicurato, di continuare a esercitare la precedente occupazione, le istanze inferiori hanno fatto capo a un paragone dei redditi, come lo prescrive l' art. 18 cpv. 2 LAINF , già citato. Per quel che riguarda, in particolare, il reddito ipotetico d'invalido, il giudice di primo grado, in modifica di quanto disposto nella decisione amministrativa impugnata e avvalendosi della propria giurisprudenza sviluppata in tema di determinazione del salario di riferimento per il calcolo della capacità di guadagno residua, ha ritenuto l'importo di fr. 35'000.-, corrispondente alla retribuzione annua media conseguibile sul mercato del lavoro ticinese da operai o impiegati non qualificati con problemi di salute in attività leggere adeguate negli anni 1994-1999. Orbene, la questione dei salari medi fondati su dati statistici, cui pure la predetta prassi giudiziaria ticinese si riferisce, è stata oggetto di una recente sentenza di questa Corte pubblicata in DTF 126 V 75 . c) In tale sentenza di principio è stato in sostanza stabilito che ai fini della determinazione del reddito d'invalido fa stato in primo luogo la situazione professionale e salariale concreta dell'assicurato.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Questa Corte ha precisato, al riguardo, come una deduzione globale massima del 25% del salario statistico permettesse di tener conto delle varie particolarità suscettibili di influire sul reddito del lavoro. Il Tribunale federale delle assicurazioni ha poi ancora rilevato, nella medesima sentenza, che il giudice, chiamato a pronunciarsi sulla deduzione globale procedente da una stima che l'amministrazione deve succintamente motivare, non può senza valido motivo sostituire il suo apprezzamento a quello degli organi dell'assicurazione. d) Ora, la prassi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(nello stesso senso: sentenza del 30 giugno 2000 in re B. consid. 5, I 411/98, più volte riconfermata in seguito). Le considerazioni espresse dal giudice di primo grado in merito alla retribuzione conseguibile dall'assicurato nell'esercizio di lavori leggeri confacenti si rivelano pertanto insostenibili. Il giudizio querelato non può quindi essere tutelato. e) Per determinare il reddito ancora esigibile dall'assicurato, l'INSAI ha compiuto in sede amministrativa degli accertamenti presso cinque aziende ticinesi. Dai medesimi è emerso in particolare che nelle attività leggere che l'assicurato, a mente del medico di circondario dell'Istituto, e considerando i soli postumi dell'infortunio, sarebbe stato in grado di esercitare a tempo pieno e a rendimento completo i dipendenti di tali ditte percepivano, nel 1998, un reddito annuo medio pari a fr. 41'360.85. Orbene, questa Corte può aderire alla valutazione del guadagno ipotetico d'invalido operata dall'INSAI. L'importo stabilito appare plausibile alla luce dei dati statistici sulla struttura dei salari editi dal competente Ufficio federale - dati secondo i quali la retribuzione annua media dei lavoratori di sesso maschile attivi in occupazioni semplici e ripetitive nel settore privato ammontava nell'anno di riferimento a fr. 53'649.- (fr. 4268.- : 40 x 41,9 x 12; sulla priorità, in linea di massima, dei dati nazionali rispetto a quelli regionali cfr., fra le altre, sentenza del 10 agosto 2001 in re R. consid. 3c/aa, I 474/00) - quando si consideri come, ai sensi della surricordata giurisprudenza DTF 126 V 75 , le specifiche circostanze del caso concreto siano suscettibili di comportare, se realizzate tutte le premesse, una riduzione del salario statistico fino al limite massimo del 25%.</w:t>
      </w:r>
    </w:p>
    <w:p>
      <w:r>
        <w:rPr>
          <w:b/>
        </w:rPr>
        <w:t>E. 3</w:t>
      </w:r>
    </w:p>
    <w:p>
      <w:r>
        <w:t>In tali condizioni, ritenuto che il reddito ipotetico conseguibile nell'anno di riferimento senza invalidità (fr. 55'879.35 annui) non è oggetto di litigio, il provvedimento su opposizione impugnato che riconosce, a decorrere dal 1° luglio 1998 fino alla data del decesso dell'assicurato (cfr. art. 19 cpv. 2 LAINF ), il diritto a una rendita calcolata sulla base di un tasso d'invalidità del 25% merita di essere ristabilito.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