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106/03 vom 25. Januar 2005</w:t>
      </w:r>
    </w:p>
    <w:p>
      <w:r>
        <w:t>Bundesgericht, 2005-01-25, FR</w:t>
      </w:r>
    </w:p>
    <w:p>
      <w:r>
        <w:rPr>
          <w:b/>
        </w:rPr>
        <w:t xml:space="preserve">Quelle: </w:t>
      </w:r>
      <w:r>
        <w:t>https://mcp.opencaselaw.ch/entscheid/bger_U_106_03</w:t>
      </w:r>
    </w:p>
    <w:p>
      <w:r>
        <w:t>FR: TF U 106/03 du 25 janvier 2005</w:t>
      </w:r>
    </w:p>
    <w:p>
      <w:r>
        <w:t>IT: TF U 106/03 del 25 gennaio 2005</w:t>
      </w:r>
    </w:p>
    <w:p>
      <w:pPr>
        <w:pStyle w:val="Heading2"/>
      </w:pPr>
      <w:r>
        <w:t>Regeste</w:t>
      </w:r>
    </w:p>
    <w:p>
      <w:r>
        <w:t>Assurance-accidents</w:t>
      </w:r>
    </w:p>
    <w:p>
      <w:pPr>
        <w:pStyle w:val="Heading2"/>
      </w:pPr>
      <w:r>
        <w:t>Erwägungen</w:t>
      </w:r>
    </w:p>
    <w:p>
      <w:r>
        <w:rPr>
          <w:b/>
        </w:rPr>
        <w:t>E. 1</w:t>
      </w:r>
    </w:p>
    <w:p>
      <w:r>
        <w:t>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15 février 2002 ( ATF 127 V 467 consid. 1, 121 V 366 consid. 1b).</w:t>
      </w:r>
    </w:p>
    <w:p>
      <w:r>
        <w:rPr>
          <w:b/>
        </w:rPr>
        <w:t>E. 2.1</w:t>
      </w:r>
    </w:p>
    <w:p>
      <w:r>
        <w:t>Dans un premier grief de nature formelle, la recourante reproche aux premiers juges de n'avoir pas ordonné la mise en oeuvre d'une nouvelle expertise médicale, au motif que ni les noms des experts appelés par l'intimée à se prononcer sur son cas (les docteurs H.________ et O.________), ni le questionnaire corrélatif ne lui ont été communiqués. Ce grief, relatif au droit d'être entendu, et, partant, susceptible d'amener la cour de céans à accueillir le recours sur ce point et à renvoyer la cause à l'autorité cantonale sans examen du litige sur le fond, doit être examiné en premier lieu ( ATF 124 V 92 consid. 2, 119 V 210 consid. 2).</w:t>
      </w:r>
    </w:p>
    <w:p>
      <w:r>
        <w:rPr>
          <w:b/>
        </w:rPr>
        <w:t>E. 2.2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125 V 334 consid. 3a, 124 I 51 consid. 3a, 242 consid. 2, 124 II 137 consid. 2b, 124 V 181 consid. 1a, 375 consid. 3b et les références).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 ATF 124 V 183 consid. 4a, 392 consid. 5a et les références). La LAA, dans sa teneur en vigueur jusqu'au 31 décembre 2002, ne contient pas de normes relatives à l'administration des preuves ou au droit des parties de collaborer à l'instruction de leur cause. Il faut dès lors s'en remettre aux règles de la PA qui s'appliquent non seulement à la Caisse nationale suisse d'assurance en cas d'accidents, mais également, par analogie, aux assureurs privés autorisés à pratiquer l'assurance-accidents obligatoire à teneur de l' art. 68 al. 1 LAA ( ATF 120 V 361 consid. 1c). Aux termes de l' art. 19 PA , les art. 37, 39 à 41 et 43 à 61 PCF sont applicables par analogie à la procédure probatoire. Lorsqu'il ordonne une expertise, l'assureur-accidents doit s'en tenir à la procédure prévue aux art. 57 ss PCF , veillant de la sorte à ce que les parties puissent collaborer à l'administration des preuves (RAMA 1993 no U 167 p. 96 consid. 5b). L'assureur doit, ainsi, donner à l'assuré l'occasion de s'exprimer sur le libellé des questions à poser à l'expert et de proposer des modifications et des adjonctions ( art. 57 al. 2 PCF ). Au surplus, il doit lui laisser la possibilité de faire des objections à l'encontre des personnes qu'il se propose de désigner comme experts ( art. 58 al. 2 PCF ). Enfin, l'assuré doit avoir la faculté de requérir des éclaircissements et des compléments ou une nouvelle expertise ( art. 60 al. 1 PCF ; ATF 120 V 360 consid. 1b; RAMA 1996 n° U 265 p. 291 consid. 2b). Le droit d'une partie de se déterminer sur un rapport d'expertise découle du reste de son droit d'être entendue ( ATF 120 V 362 consid. 1c), garanti par l' art. 29 al. 2 Cst. , la jurisprudence développée en relation avec l' art. 4 aCst. demeurant, pour le surplus, applicable sous l'empire de la nouvelle constitution fédérale ( ATF 127 V 431 consid. 2b/cc, 126 V 130 consid. 2a). Enfin, lorsque l'assureur-accidents ordonne une expertise avant de rendre une décision, il doit respecter le droit de l'assuré d'être entendu à ce stade déjà, sans attendre la phase - éventuelle - de la procédure d'opposition. S'il omet de le faire, privant ainsi l'assuré de la faculté d'exercer les droits que lui confèrent les art. 57 ss PCF , le vice de procédure ne peut être réparé, du moins lorsque l'expertise constitue l'élément central et prépondérant de l'instruction ( ATF 120 V 363 consid. 2b; RAMA 1996 n° U 265 p. 294 consid. 3c).</w:t>
      </w:r>
    </w:p>
    <w:p>
      <w:r>
        <w:rPr>
          <w:b/>
        </w:rPr>
        <w:t>E. 2.3</w:t>
      </w:r>
    </w:p>
    <w:p>
      <w:r>
        <w:t>En l'espèce, il ne ressort pas des pièces versées au dossier que la recourante ait été informée préalablement à la décision administrative, des noms des experts ainsi que de leurs missions respectives. Par courrier du 5 juillet 2001, l'intimée l'a toutefois informée de son intention de mettre fin au versement des indemnités journalières et au remboursement des frais de traitement relatifs aux troubles psychiques, au motif que sur le vu des documents médicaux en sa possession, il n'existait plus de lien de causalité entre les affections susceptibles de justifier l'octroi de ces prestations et l'accident du 11 novembre 1999. En outre, elle lui a accordé un délai de vingt jours pour se déterminer et formuler d'éventuelles objections. La recourante a eu ainsi la possibilité de participer à l'administration des preuves antérieurement à la décision administrative et également à la procédure formelle d'opposition, ce qu'elle a d'ailleurs fait, par lettre du 11 juillet 2001. Dans ce courrier, sans soulever ni objection à l'encontre de l'expertise effectuée le 20 mars 2001, ni motif de récusation ou grief relatif à la compétence des experts, et sans demander que des questions complémentaires leur soient posées, elle s'est limitée à invoquer divers arguments en relation avec son état de santé ainsi que les traitements médicaux et médicamenteux. Dans ces circonstances, il y a lieu de considérer que les dispositions des art. 57 ss PCF n'ont pas été respectées lors de la mise en oeuvre de l'expertise. En revanche et dès lors que la recourante a été en mesure de prendre position sur cette expertise et de faire valoir ses objections avant toute décision, le vice ne revêt pas une gravité particulière si bien qu'il y a lieu d'en admettre la guérison.</w:t>
      </w:r>
    </w:p>
    <w:p>
      <w:r>
        <w:rPr>
          <w:b/>
        </w:rPr>
        <w:t>E. 3.1</w:t>
      </w:r>
    </w:p>
    <w:p>
      <w:r>
        <w:t>Dans un second moyen de caractère formel également, la recourante soulève le grief de prévention à l'égard des docteurs H.________ et O.________. En particulier, elle soutient que leur indépendance fait objectivement défaut dans la mesure où ils ont été unilatéralement choisis et rémunérés par l'intimée.</w:t>
      </w:r>
    </w:p>
    <w:p>
      <w:r>
        <w:rPr>
          <w:b/>
        </w:rPr>
        <w:t>E. 3.2</w:t>
      </w:r>
    </w:p>
    <w:p>
      <w:r>
        <w:t>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 ces circonstances ne peut pas reposer sur les seules impressions de l'expertisé. La méfiance à l'égard de l'expert doit au contraire apparaître comme fondée sur des éléments objectifs ( ATF 125 V 353 sv. consid. 3b/ee, 123 V 176 consid. 3d et l'arrêt cité; VSI 2001 p. 109 sv. consid. 3b/ee; RAMA 1999 n° U 332 p. 193 consid. 2a/bb et les références).</w:t>
      </w:r>
    </w:p>
    <w:p>
      <w:r>
        <w:rPr>
          <w:b/>
        </w:rPr>
        <w:t>E. 3.3</w:t>
      </w:r>
    </w:p>
    <w:p>
      <w:r>
        <w:t>En l'occurrence, la recourante conteste l'objectivité des experts, au motif qu'ils ont été unilatéralement choisis et rémunérés par l'intimée. Pour autant, elle ne se réfère pas à des circonstances particulières relatives notamment au déroulement de ses entretiens avec les docteurs H.________ et O.________ ou au contenu de leur rapport. Faute d'éléments concrets propres à mettre en doute la probité de ces médecins lors de l'expertise, il convient de constater que la preuve permettant de renverser la présomption d'impartialité dont bénéficie l'expert n'a pas été rapportée (cf. Auer/Malinverni/ Hottelier, Droit constitutionnel suisse, Berne 2000, no 1205). Le moyen tiré de l'apparence de prévention à l'encontre des experts n'est donc pas fondé. Au demeurant, il convient de relever que les griefs de prévention soulevés pour la première fois en instance fédérale auraient dû être allégués dès que possible, à savoir aussitôt que la recourante en aurait eu connaissance, par exemple à l'issue des entretiens d'expertise dont elle n'aurait pas été satisfaite. En effet, selon la jurisprudence rendue en matière de récusation d'un juge, applicable par analogie à la récusation d'experts judiciaires ( ATF 120 V 364 consid. 3a), ainsi qu'aux expertises ordonnées par l'administration (cf. VSI 2001 p. 111 consid. 4a/aa; voir aussi Meyer-Blaser, Rechtliche Vorgaben an die medizinische Begutachtung, in: Schaffhauser/Schlauri, Rechtsfragen der medizinischen Begutachtung in der Sozialversicherung, St-Gall 1997, p. 45 sv.), il est contraire à la bonne foi d'attendre l'issue d'une procédure pour tirer ensuite argument, à l'occasion d'un recours, du motif de récusation, alors que celui-ci était déjà connu auparavant (consid. 1b non publié de l' ATF 126 V 303 , mais dans SVR 2001 BVG 7 p. 28 et les arrêts cités).</w:t>
      </w:r>
    </w:p>
    <w:p>
      <w:r>
        <w:rPr>
          <w:b/>
        </w:rPr>
        <w:t>E. 4</w:t>
      </w:r>
    </w:p>
    <w:p>
      <w:r>
        <w:t>Sur le fond, le litige porte sur le droit de la recourante à la prise en charge par la caisse intimée, des frais de traitement psychiatrique et d'indemnités journalières au-delà du 30 juin 2001, en particulier sur le lien de causalité entre les troubles psychiques, ainsi que l'incapacité de travail présentés par l'assurée au-delà de cette date et l'accident survenu le 11 novembre 1999.</w:t>
      </w:r>
    </w:p>
    <w:p>
      <w:r>
        <w:rPr>
          <w:b/>
        </w:rPr>
        <w:t>E. 5.1</w:t>
      </w:r>
    </w:p>
    <w:p>
      <w:r>
        <w:t>Le droit aux prestations découlant d'un accident assuré suppose d'abord, entre l'événement dommageable de caractère accidentel et l'atteinte à la santé, un rapport de causalité naturelle et adéquate.</w:t>
      </w:r>
    </w:p>
    <w:p>
      <w:r>
        <w:rPr>
          <w:b/>
        </w:rPr>
        <w:t>E. 5.2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181 consid. 3.1, 406 consid. 4.3.1, 119 V 337 consid. 1, 118 V 289 consid. 1b et les références). En matière de lésions du rachis cervical par accident de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 ATF 119 V 338 consid. 2, 117 V 360 consid. 4b).</w:t>
      </w:r>
    </w:p>
    <w:p>
      <w:r>
        <w:rPr>
          <w:b/>
        </w:rPr>
        <w:t>E. 5.3</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181 consid. 3.2, 405 consid. 2.2, 125 V 461 consid. 5a et les références). Lors de troubles d'ordre psychique consécutifs à un accident, l'appréciation de la causalité adéquate se fonde sur des critères différents selon que l'assuré a été victime ou non d'un traumatisme de type « coup du lapin » à la colonne cervicale, d'un traumatisme analogue (SVR 1995 UV no 23 p. 67 consid. 2, précité) ou d'un traumatisme cranio-cérébral. En effet, lorsque l'existence d'un tel traumatisme est établie, il faut, si l'accident est de gravité moyenne, examiner le caractère adéquat du lien de causalité en se fondant sur les critères énumérés aux ATF 117 V 366 sv. consid. 6a et 382 sv. consid. 4b, sans qu'il soit décisif de savoir si les troubles dont est atteint l'assuré sont plutôt de nature somatique ou psychique ( ATF 117 V 367 consid. 6a, dernier paragraphe; RAMA 1999 no U 341 p. 408 sv. consid. 3b). En revanche, dans les autres cas, l'examen du caractère adéquat du lien de causalité doit se faire, pour un accident de gravité moyenne, sur la base des critères énumérés aux ATF 115 V 140 consid. 6c/aa et 409 consid. 5c/aa. Si les lésions appartenant spécifiquement au tableau clinique des suites d'un traumatisme de type « coup du lapin »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 ATF 123 V 99 consid. 2a; RAMA 1995 p. 115 ch. 6). Lors de troubles d'ordre psychique consécutifs à un accident de type « coup du lapin » ou de lésions traumatiques analogues, les principes énumérés aux ATF 117 V 366 sv. consid. 6a et 382 sv. consid. 4b ne sont de surcroît applicables que si ces affections ressortissent spécifiquement au tableau clinique d'un tel traumatisme et non pas lorsqu'elles constituent une affection indépendante.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(RAMA 2001 n° U 412 p. 79; voir aussi l'arrêt B. du 7 août 2002, U 313/01). En présence d'atteinte à la santé indépendante, le lien de causalité adéquate entre les troubles psychiques et l'accident est examiné en regard des critères énumérés aux ATF 115 V 138 ss consid. 6 et 407 ss consid. 5.</w:t>
      </w:r>
    </w:p>
    <w:p>
      <w:r>
        <w:rPr>
          <w:b/>
        </w:rPr>
        <w:t>E. 5.4</w:t>
      </w:r>
    </w:p>
    <w:p>
      <w:r>
        <w:t>En l'occurrence, la recourante a développé dans les suites immédiates de l'accident, un tableau de cervico-céphalalgies associées à des brachialgies diffuses, des vertiges, des bourdonnements d'oreille avec des paresthésies au niveau du 5ème doigt gauche et une insensibilité ponctuelle en deux points thoraciques antérieurs entraînant une incapacité totale de travail à partir du 11 novembre 1999. Son état de santé s'est progressivement amélioré à la faveur de physiothérapie passive et d'un traitement médicamenteux (rapport du 11 mai 2000 du docteur U.________, rhumatologue). Dès le 20 décembre 1999, elle a été en mesure de reprendre son travail à 50 %. L'incapacité de travail corrélative fondée sur des cervicalgies, dorsalgies, céphalées et des bourdonnements d'oreilles persistants a perduré et entraîné, à partir du mois de juin 2000, une dégradation des relations de l'assurée avec sa soeur, laquelle était également son employeur et qui lui a signifié son licenciement avec effet au 31 juillet 2000. Simultanément confrontée à d'importantes difficultés conjugales, la recourante a alors présenté les premiers symptômes de troubles dépressifs. Le diagnostic posé fut celui d'état anxio-dépressif d'intensité légère à moyenne dans le cadre d'un trouble somatoforme douloureux, motivant une nouvelle période d'incapacité totale de travail à compter du 14 août 2000 ainsi qu'une prise en charge psychiatrique. Au cours des séances psychothérapeutiques, l'assurée s'est attachée à analyser les conséquences négatives découlant de la persistance de la symptomatologie douloureuse subie, soit de ses difficultés conjugales croissantes, de la détérioration de ses relations personnelles avec sa soeur, de son angoisse à l'idée de reprendre la conduite d'un véhicule, ainsi que des limitations qu'elle subit dans l'exercice de certaines tâches ménagères. Dès qu'elle a pu développer de manière satisfaisante, une voie lui permettant de faire face à ses difficultés conjugales, son traitement psychothérapeutique a pu être interrompu (rapport du 6 avril 2003 du docteur E.________ [psychiatre], document recevable dans la présente procédure, dans la mesure où il se réfère à des constatations médicales qui sont étroitement liées à l'objet du litige et de nature à en influencer l'appréciation au moment où la décision attaquée a été rendue [ ATF 99 V 102 et les arrêts cités]). Aussi, les troubles psychiques en cause sont-ils apparus dans les suites différées - de plus de sept mois - de l'accident, favorisés par la personnalité préexistante, le licenciement et les difficultés conjugales de la recourante. L'état anxio-dépressif et le trouble somatoforme douloureux dont celle-ci souffre, relèvent par conséquent de facteurs personnels, contextuels et socio-professionnels indépendants de l'accident, les experts excluant expressément tout état de stress post-traumatique (rapport d'expertise du 29 mai 2001). Dès lors, ces troubles ne ressortissent pas spécifiquement au tableau clinique du traumatisme en cause, mais constituent une atteinte à la santé (secondaire) indépendante. L'examen du lien de causalité adéquate entre ces affections et l'accident ne doit par conséquent pas s'effectuer à la lumière des critères énumérés aux ATF 117 V 366 sv. consid. 6a et 382 sv. consid. 4b mais de ceux publiés aux ATF 115 V 138 ss consid. 6 et 407 ss consid. 5 applicables en cas d'atteinte à la santé psychique non consécutive à un traumatisme de type « coup du lapin ».</w:t>
      </w:r>
    </w:p>
    <w:p>
      <w:r>
        <w:rPr>
          <w:b/>
        </w:rPr>
        <w:t>E. 6.1</w:t>
      </w:r>
    </w:p>
    <w:p>
      <w:r>
        <w:t>En présence de telles atteintes,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 ATF 115 V 140 consid. 6c/aa et 409 consid. 5c/aa).</w:t>
      </w:r>
    </w:p>
    <w:p>
      <w:r>
        <w:rPr>
          <w:b/>
        </w:rPr>
        <w:t>E. 6.2</w:t>
      </w:r>
    </w:p>
    <w:p>
      <w:r>
        <w:t>L'examen du cas d'espèce sous l'angle de ces critères ne permet pas de conclure à l'existence d'un rapport de causalité adéquate entre l'accident survenu le 11 novembre 1999 et les troubles psychiques constatés. S'il convient de ranger cet événement dans la catégorie des accidents de gravité moyenne, l'on ne saurait le qualifier de particulièrement impressionnant ou dramatique. La recourante n'a pas subi de lésions physiques graves ou de nature particulière, propres selon le cours ordinaire des choses et l'expérience de la vie, à entraîner des troubles psychiques. En particulier, la contusion cervicale subie s'est caractérisée avant tout par l'apparition de douleurs cervicales sans atteinte organique objectivable, si bien qu'on ne peut parler d'une grave atteinte à la santé. Les douleurs exprimées ont certes persisté. Toutefois, elles n'ont pas nécessité de traitement médical anormalement long, difficile ou compliqué. Celui-ci n'a pas été entaché d'erreur ayant entraîné une aggravation notable des séquelles. Dans un rapport daté du 20 janvier 2000, le docteur M.________, médecin traitant, a d'ailleurs considéré que le traitement était quasiment terminé. Enfin, l'assurée a recouvré une capacité de travail de 50 % dès le 20 décembre 1999, soit à peine un mois après l'accident. Aussi convient-il de nier l'existence d'un lien de causalité adéquate entre l'accident et les troubles psychiques dont la recourante souffrait encore après le 30 juin 2001, respectivement l'incapacité de gain en résultant.</w:t>
      </w:r>
    </w:p>
    <w:p>
      <w:r>
        <w:rPr>
          <w:b/>
        </w:rPr>
        <w:t>E. 7.1</w:t>
      </w:r>
    </w:p>
    <w:p>
      <w:r>
        <w:t>La recourante ne saurait d'avantage se prévaloir des séquelles somatiques de l'accident pour justifier l'octroi d'indemnités journalières corrélatives au-delà du 30 juin 2001.</w:t>
      </w:r>
    </w:p>
    <w:p>
      <w:r>
        <w:rPr>
          <w:b/>
        </w:rPr>
        <w:t>E. 7.2</w:t>
      </w:r>
    </w:p>
    <w:p>
      <w:r>
        <w:t>Selon le rapport d'expertise du 29 mai 2001, celle-ci présente un status une année et demie après une distorsion cervicale simple, ainsi qu'un syndrome post-distorsion cervicale persistant. L'ensemble de ces troubles est en relation de causalité certaine avec l'accident. Par contre, leur importance, l'évolution de la symptomatologie, le développement d'un état anxio-dépressif dans le cadre d'un trouble somatoforme douloureux de même que leur répercussion sur la capacité de travail de l'intéressée ne sont plus en relation d'adéquation avec le caractère objectivement mineur de l'accident et relèvent de facteurs personnels, contextuels et socio-professionnels indépendants de celui-ci. Dès lors, l'assurée ne présente plus d'incapacité de travail en lien de causalité naturelle avec l'accident depuis le 11 novembre 2000. A compter de cette date, celle-ci était en mesure de reprendre progressivement l'exercice de son activité professionnelle à raison respectivement de 25 % pendant les trois premiers mois, de 50 % pendant les trois mois suivants, puis de 100 % dès le 1er juin 2001.</w:t>
      </w:r>
    </w:p>
    <w:p>
      <w:r>
        <w:rPr>
          <w:b/>
        </w:rPr>
        <w:t>E. 7.3</w:t>
      </w:r>
    </w:p>
    <w:p>
      <w:r>
        <w:t>Quoiqu'en dise la recourante, ces conclusions ne sauraient être remises en cause. En effet, le rapport d'expertise se fonde sur des examens complets et prend en considération les plaintes exprimées par l'intéressée. Il a été établi en pleine connaissance de l'anamnèse et du dossier médical. Les points litigieux ont fait l'objet d'une étude circonstanciée. La description du contexte médical et l'appréciation de la situation médicale sont claires et les conclusions des experts sont dûment motivées. En particulier - et exception faite du rapport du 31 juillet 2001 du docteur M.________ - ces conclusions ne sont infirmées par aucune des pièces médicales versées au dossier, mais elles sont au contraire corroborées par certaines d'entre elles (rapports du 11 mai 2000 du docteur U.________, du 24 mai 2001 et du 6 avril 2003 du docteur E.________, du 1er juin 2001 du docteur G.________, psychiatre, et du 13 février 2002 des docteurs D.________, S.________ et A.________ du Centre multidisciplinaire d'évaluation et de traitement de la douleur à l'Hôpital Y.________). L'avis contraire exprimé par le docteur M.________ (certificat du 31 juillet 2001) selon lequel le cortège symptomatologique présenté par l'assurée est en relation avec l'accident ne saurait prévaloir sur les conclusions du rapport d'expertise. D'une part, il n'est étayé par aucune motivation. D'autre part, le médecin traitant est, selon l'expérience, généralement enclin, en cas de doute, à prendre parti pour son patient en raison de la relation de confiance qui l'unit à ce dernier ( ATF 125 V 352 consid. 3a, 122 V 160 consid. 1c et les références). Sur le vu de ce qui précède, le rapport du 29 mai 2001 remplit toutes les conditions auxquelles la jurisprudence soumet la valeur probante d'un tel document ( ATF 125 V 352 consid. 3a, 122 V 160 consid. 1c et les références), de sorte qu'il n'y a pas lieu de s'en écarter, ni de requérir la mise en oeuvre d'une nouvelle expertise.</w:t>
      </w:r>
    </w:p>
    <w:p>
      <w:r>
        <w:rPr>
          <w:b/>
        </w:rPr>
        <w:t>E. 7.4</w:t>
      </w:r>
    </w:p>
    <w:p>
      <w:r>
        <w:t>Ainsi, il apparaît qu'à compter du 11 novembre 2000, il n'existe plus de lien de causalité naturelle entre l'accident et l'incapacité de travail résultant des affections somatiques présentées par la recourante. A tout le moins, celle-ci était alors en mesure de reprendre progressivement l'exercice de son métier à raison de 25 % pendant les trois premiers mois, de 50 % pendant les trois mois suivants, puis de 100 % dès le 1er juin 2001. Aussi, l'assurée ne présentait-elle plus d'incapacité de travail à compter de cette date.</w:t>
      </w:r>
    </w:p>
    <w:p>
      <w:r>
        <w:rPr>
          <w:b/>
        </w:rPr>
        <w:t>E. 8</w:t>
      </w:r>
    </w:p>
    <w:p>
      <w:r>
        <w:t>Dans ces circonstances, la caisse intimée était fondée à mettre un terme à la prise en charge des frais de traitement psychiatrique de l'assurée, ainsi qu'au versement des indemnités journalières à compter du 30 juin 2001. Sur le vu de ce qui précède, le jugement entrepris n'est pas critiquable et le recours se révèle mal fondé.</w:t>
      </w:r>
    </w:p>
    <w:p>
      <w:r>
        <w:rPr>
          <w:b/>
        </w:rPr>
        <w:t>E. 9</w:t>
      </w:r>
    </w:p>
    <w:p>
      <w:r>
        <w:t>S'agissant d'un litige qui concerne l'octroi ou le refus de prestations d'assurance, la procédure est en principe gratuite ( art. 134 OJ ), de sorte que la demande d'assistance judiciaire formée par la recourante est sans objet dans la mesure où elle tend à la dispense des frais de justice. En revanche, les conditions auxquelles l' art. 152 al. 1 et 2 OJ subordonne la désignation d'un avocat d'office sont réalisées : les conclusions n'étaient pas d'emblée vouées à l'échec et, sur le vu des pièces versées au dossier, l'état de besoin est établi. L'attention de la recourante est cependant attirée sur le fait qu'elle devra rembourser la caisse du Tribunal, si elle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