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U_101/2004 vom 16. August 2004</w:t>
      </w:r>
    </w:p>
    <w:p>
      <w:r>
        <w:t>Bundesgericht, 2004-08-16, DE</w:t>
      </w:r>
    </w:p>
    <w:p>
      <w:r>
        <w:rPr>
          <w:b/>
        </w:rPr>
        <w:t xml:space="preserve">Quelle: </w:t>
      </w:r>
      <w:r>
        <w:t>https://mcp.opencaselaw.ch/entscheid/bger_U_101_2004</w:t>
      </w:r>
    </w:p>
    <w:p>
      <w:r>
        <w:t>FR: TF U_101/2004 du 16 août 2004</w:t>
      </w:r>
    </w:p>
    <w:p>
      <w:r>
        <w:t>IT: TF U_101/2004 del 16 agosto 2004</w:t>
      </w:r>
    </w:p>
    <w:p>
      <w:pPr>
        <w:pStyle w:val="Heading2"/>
      </w:pPr>
      <w:r>
        <w:t>Erwägungen</w:t>
      </w:r>
    </w:p>
    <w:p>
      <w:r>
        <w:rPr>
          <w:b/>
        </w:rPr>
        <w:t>E. 1</w:t>
      </w:r>
    </w:p>
    <w:p>
      <w:r>
        <w:t>In formeller Hinsicht rügt die Beschwerdeführerin, die Vorinstanz habe ihren Antrag auf eine polydisziplinäre Begutachtung ohne Begründung abgelehnt und dem Gutachter ihre Ergänzungsfragen nicht unterbreitet. Sie erkennt darin Verstösse gegen das Willkürverbot und den Grundsatz von Treu und Glauben, was eine Verletzung des Anspruchs auf einen fairen Prozess gemäss Art. 6 EMRK darstelle, sowie eine Verletzung des rechtlichen Gehörs. Diese Rügen sind auf Grund ihrer formellen Natur vorweg zu behandeln ( BGE 121 I 232 Erw. 2a, 121 V 152 Erw. 3 mit Hinweisen).</w:t>
      </w:r>
    </w:p>
    <w:p>
      <w:r>
        <w:rPr>
          <w:b/>
        </w:rPr>
        <w:t>E. 2.1</w:t>
      </w:r>
    </w:p>
    <w:p>
      <w:r>
        <w:t>Das sozialversicherungsrechtliche Verwaltungs- und Verwaltungsgerichtsbeschwerdeverfahren ist vom Untersuchungsgrundsatz beherrscht. Danach haben Versicherungsträger und Sozialversicherungsgericht von sich aus und ohne Bindung an die Parteibegehren für die richtige und vollständige Feststellung des rechtserheblichen Sachverhaltes zu sorgen. Dieser Grundsatz gilt indessen nicht uneingeschränkt, sondern wird ergänzt durch die Mitwirkungspflichten der Parteien sowie durch die im Anspruch auf rechtliches Gehör mitenthaltenen Parteirechte auf Teilnahme am Verfahren und auf Einflussnahme auf den Prozess der Entscheidfindung ( BGE 120 V 360 Erw. 1a, 119 V 211 Erw. 3b, 117 V 283 Erw. 4a und 263 Erw. 3b).</w:t>
      </w:r>
    </w:p>
    <w:p>
      <w:r>
        <w:rPr>
          <w:b/>
        </w:rPr>
        <w:t>E. 2.2</w:t>
      </w:r>
    </w:p>
    <w:p>
      <w:r>
        <w:t>Gemäss Art. 29 Abs. 2 BV (vgl. Art. 4 der alten Bundesverfassung, aBV)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130 Erw. 2a; zu Art. 4 Abs. 1 aBV ergangene, weiterhin geltende Rechtsprechung: BGE 126 I 16 Erw. 2a/aa, 124 V 181 Erw. 1a, 375 Erw. 3b, je mit Hinweisen).</w:t>
      </w:r>
    </w:p>
    <w:p>
      <w:r>
        <w:rPr>
          <w:b/>
        </w:rPr>
        <w:t>E. 2.3</w:t>
      </w:r>
    </w:p>
    <w:p>
      <w:r>
        <w:t>Der Anspruch auf rechtliches Gehör umfasst auch das Recht,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auch dann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Beamten zu würdigen vermag ( BGE 104 V 211 Erw. 1a mit Hinweisen; vgl. auch BGE 124 I 211 Erw. 4a, 242 Erw. 2, 122 I 55 Erw. 4a, 122 II 469 Erw. 4a, mit Hinweisen). Gelangt die Verwaltung oder das Gericht bei pflichtgemässer Beweiswürdigung zur Überzeugung, der Sachverhalt, den eine Partei beweisen will, sei nicht rechtserheblich oder der angebotene Beweis vermöge keine zusätzlichen relevanten Erkenntnisse zu liefern, kann auf ein beantragtes Beweismittel verzichtet werden. Die damit verbundene antizipierte Beweiswürdigung verstösst nicht gegen den Anspruch auf rechtliches Gehör nach Art. 29 Abs. 2 BV und stellt auch die durch die EMRK garantierte Fairness des Verfahrens nicht in Frage (SVR 2003 AHV Nr. 4 S. 11 Erw. 4.2, 2001 IV Nr. 10 S. 28 Erw. 4b; zu Art. 4 Abs. 1 aBV ergangene, weiterhin geltende Rechtsprechung: BGE 124 V 94 Erw. 4b, 122 V 162 Erw. 1d mit Hinweis).</w:t>
      </w:r>
    </w:p>
    <w:p>
      <w:r>
        <w:rPr>
          <w:b/>
        </w:rPr>
        <w:t>E. 2.4</w:t>
      </w:r>
    </w:p>
    <w:p>
      <w:r>
        <w:t>Einen wesentlichen Bestandteil des in Art. 29 Abs. 2 BV verankerten Anspruchs auf rechtliches Gehör bildet die Pflicht der Verwaltungsbehörden und der Sozialversicherungsgerichte, ihre Entscheide zu begründen. Die Begründungspflicht soll verhindern, dass sich die Behörde von unsachlichen Motiven leiten lässt, und der betroffenen Person ermöglichen, die Verfügung oder den Gerichtsentscheid gegebenenfalls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und auf welche sich ihre Verfügung bzw. ihr Urteil stützt. Dies bedeutet indessen nicht, dass sie sich ausdrücklich mit jeder tatbeständlichen Behauptung und jedem rechtlichen Einwand auseinandersetzen muss. Vielmehr kann sie sich auf die für den Entscheid wesentlichen Gesichtspunkte beschränken ( BGE 126 I 102 Erw. 2b, 124 V 181 Erw. 1a; SVR 2001 IV Nr. 17 S. 50 Erw. 2a). Die Behörde darf sich aber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auseinanderzusetzen oder aber zumindest die Gründe anzugeben, weshalb sie bestimmte Gesichtspunkte nicht berücksichtigen kann ( BGE 124 V 182 Erw. 2b).</w:t>
      </w:r>
    </w:p>
    <w:p>
      <w:r>
        <w:rPr>
          <w:b/>
        </w:rPr>
        <w:t>E. 3.1</w:t>
      </w:r>
    </w:p>
    <w:p>
      <w:r>
        <w:t>Die Beschwerdeführerin hat im vorinstanzlichen Verfahren sowohl vor wie auch nach Erstattung des gerichtlichen Gutachtens durch den Neurologen Dr. med. L.________ eine polydisziplinäre Begutachtung beantragt. Zur Begründung machte sie unter Hinweis auf Lehre und Praxis insbesondere geltend, bei der Beurteilung von Unfallfolgen mit Einwirkungen auf die Halswirbelsäule sei ein interdisziplinäres Zusammenwirken der verschiedenen Fachrichtungen erforderlich. Nach dem Vorliegen der spezialärztlichen Expertise hat sie den Antrag auf polydisziplinäre Begutachtung ausdrücklich erneuert und auf die vom Gutachter erwähnte - und nach ihrer Auffassung offenbar fachärztlich zu beurteilende - psychische Problematik hingewiesen. Das kantonale Gericht hat den Antrag auf eine polydisziplinäre Begutachtung mit Zwischenentscheid vom 15. Januar 2003 ohne Begründung abgelehnt. Die Ablehnung wurde auch im Urteil nicht begründet. Durch dieses Vorgehen hat die Vorinstanz zumindest die Begründungspflicht und damit den Anspruch der Beschwerdeführerin auf rechtliches Gehör verletzt. Denn auch wenn kein formeller Anspruch auf eine polydisziplinäre Begutachtung besteht und der Verzicht auf ein beantragtes Beweismittel zulässig ist, falls das Gericht die rechtserheblichen tatsächlichen Entscheidungsgrundlagen bei pflichtgemässer Beweiswürdigung als schlüssig erachtet (Erw. 2.3 hievor), hätte das kantonale Gericht seine Überlegungen, warum es auf eine interdisziplinäre Begutachtung oder allenfalls auf eine ergänzende psychiatrische Beurteilung verzichtete, darlegen und sich mit den diesbezüglichen Einwänden der Beschwerdeführerin auseinandersetzen müssen (vgl. BGE 124 V 182 Erw. 2b). Dies gilt um so mehr, als bei der Kausalitätsbeurteilung von Schleuderverletzungen der HWS ein interdisziplinäres Zusammenwirken verschiedener medizinischer Fachrichtungen notwendig sein kann ( BGE 119 V 341 ) und bei psychischen Leiden grundsätzlich ein psychiatrisches Gutachten erforderlich ist, wenn es darum geht, über das Ausmass der durch sie bewirkten Arbeitsunfähigkeit zu befinden (AHI 2000 S. 159 Erw. 4b mit Hinweisen). Weil das kantonale Gericht, das im Ergebnis die Adäquanz des Kausalzusammenhangs nach der Rechtsprechung zu den psychischen Unfallfolgen ( BGE 115 V 133 ) und nicht nach jener bei Schleudertraumen der HWS ohne organisch nachweisbare Befunde ( BGE 117 V 359 ) beurteilte, den Verzicht auf eine polydisziplinäre oder psychiatrische Begutachtung nicht begründete, kann sein Entscheid nicht geprüft und nicht nachvollzogen werden.</w:t>
      </w:r>
    </w:p>
    <w:p>
      <w:r>
        <w:rPr>
          <w:b/>
        </w:rPr>
        <w:t>E. 3.2</w:t>
      </w:r>
    </w:p>
    <w:p>
      <w:r>
        <w:t>Gleiches gilt für die Weigerung des kantonalen Gerichts, dem Gutachter die Ergänzungsfragen der Beschwerdeführerin vom 10. September 2003 vorzulegen. Die Mitwirkung an der Einholung eines Gutachtens bildet einen Teilaspekt des rechtlichen Gehörs, und der Mitwirkungsanspruch beinhaltet auch die Möglichkeit, zum Gutachten gegebenenfalls Ergänzungsfragen zu stellen ( BGE 125 V 338 Erw. 4b). Die Ergänzungsfragen der Beschwerdeführerin insbesondere zur - von der Vorinstanz schliesslich verneinten - Unfallkausalität der geklagten Schulterbeschwerden erscheinen als sachlich begründet, und ihrer Beantwortung könnte allenfalls entscheidrelevante Bedeutung zukommen. Die nicht näher begründete Aussage des Gutachters, die Schulterbeschwerden seien möglicherweise auf den Unfall zurückzuführen, ermöglicht unter den konkreten Umständen des vorliegenden Falles, insbesondere angesichts der anders lautenden Stellungnahmen des Dr. med. S.________, keine hinreichend zuverlässige Beurteilung der Frage, ob ein derartiger Zusammenhang als überwiegend wahrscheinlich anzusehen ist oder nicht. Eine diesbezügliche Erläuterung des Gutachtens war daher durchaus angezeigt. Falls das kantonale Gericht - was aus seinem Entscheid nicht hervorgeht - deshalb darauf verzichtete, dem Experten die Ergänzungsfragen vorzulegen, weil es sich von dessen Antwort in antizipierter Beweiswürdigung keine zusätzlichen relevanten Erkenntnisse versprach, kann ihm daher nicht gefolgt werden. Indem die Vorinstanz dem Gutachter die Ergänzungsfragen vom 10. September 2003 nicht vorlegte, ohne dieses Vorgehen in ihrem Entscheid zu begründen, hat sie den Anspruch der Beschwerdeführerin auf rechtliches Gehör in elementarer Weise verletzt. Schliesslich hat sie sich auch mit den Einwänden beider Parteien am Gerichtsgutachten nicht auseinandergesetzt und ist insofern der Begründungspflicht, deren Einhaltung das Eidgenössische Versicherungsgericht von Amtes wegen prüft ( BGE 120 V 362 Erw. 2a, 119 V 216 Erw. 5a; SVR 1999 UV Nr. 25 S. 75 1a), ebenfalls nicht hinreichend nachgekommen. Die Rüge einer Gehörsverletzung erweist sich damit als begründet.</w:t>
      </w:r>
    </w:p>
    <w:p>
      <w:r>
        <w:rPr>
          <w:b/>
        </w:rPr>
        <w:t>E. 4.1</w:t>
      </w:r>
    </w:p>
    <w:p>
      <w:r>
        <w:t>Das Recht, angehört zu werden, ist formeller Natur. Die Verletzung des rechtlichen Gehörs führt grundsätzlich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127 V 437 Erw. 3d/aa, 126 V 132 Erw. 2b mit Hinweisen).</w:t>
      </w:r>
    </w:p>
    <w:p>
      <w:r>
        <w:rPr>
          <w:b/>
        </w:rPr>
        <w:t>E. 4.2</w:t>
      </w:r>
    </w:p>
    <w:p>
      <w:r>
        <w:t>Nach der Rechtsprechung kann jedoch eine - nicht besonders schwerwiegende ( BGE 116 V 185 f. Erw. 1b mit Hinweisen) - Verletzung des rechtlichen Gehörs als geheilt gelten, wenn der oder die Betroffene die Möglichkeit erhält, sich vor einer Beschwerdeinstanz zu äussern, die sowohl den Sachverhalt wie die Rechtslage frei überprüfen kann ( BGE 126 V 132 Erw. 2b mit Hinweisen). Der Mangel einer nicht oder nur ungenügend begründeten Verfügung im Besonderen ist einer Heilung zugänglich, sofern die fehlende Begründung in der Vernehmlassung der verfügenden Behörde zum Rechtsmittel enthalten ist oder den beschwerdeführenden Parteien auf andere Weise zur Kenntnis gebracht wird, diese dazu Stellung nehmen können und der Rechtsmittelinstanz volle Kognition zukommt ( BGE 116 V 39 f. Erw. 4b, 107 Ia 2 f. Erw. 1). Von der Rückweisung der Sache zur Gewährung des rechtlichen Gehörs an die Verwaltung ist nach dem Grundsatz der Verfahrensökonomie auch dann abzusehen, wenn dieses Vorgehen zu einem formalistischen Leerlauf und damit zu unnötigen Verzögerungen führen würde, die mit dem der Anhörung gleichgestellten Interesse der versicherten Person an einer möglichst beförderlichen Beurteilung ihres Anspruchs nicht zu vereinbaren sind ( BGE 121 V 116 , 120 V 362 Erw. 2b; AHI 2003 S. 103 oben Erw. 5b). Die Heilung eines allfälligen Mangels soll aber die Ausnahme bleiben ( BGE 126 V 132 Erw. 2b, 124 V 183 Erw. 3a, je mit Hinweisen). Es kann insbesondere nicht der Sinn des durch die Rechtsprechung geschaffenen Instituts der Heilung einer Verletzung des rechtlichen Gehörs sein, dass Verwaltungsbehörden oder Gerichte sich über diesen elementaren Grundsatz hinwegsetzen und darauf vertrauen, dass die Verfahrensmängel in einem allfällig angehobenen Rechtsmittelverfahren behoben würden. Denn die nachträgliche Gewährung des rechtlichen Gehörs bildet häufig nur einen unvollkommenen Ersatz für eine unterlassene vorgängige Anhörung. Abgesehen davon, dass ihr dadurch eine Instanz verloren gehen kann, wird der betroffenen Person zugemutet, zur Verwirklichung ihrer Mitwirkungsrechte ein Rechtsmittel zu ergreifen ( BGE 116 V 187 Erw. 3c mit Hinweisen).</w:t>
      </w:r>
    </w:p>
    <w:p>
      <w:r>
        <w:rPr>
          <w:b/>
        </w:rPr>
        <w:t>E. 4.3</w:t>
      </w:r>
    </w:p>
    <w:p>
      <w:r>
        <w:t>Vorliegend ist festzustellen, dass die Vorinstanz den Anspruch der Beschwerdeführerin auf rechtliches Gehör in mehrfacher Weise missachtet hat. Ein erheblicher Verfahrensmangel ist unter den konkret gegebenen Umständen insbesondere darin zu erblicken, dass das kantonale Gericht ohne entsprechende Begründung davon absah, dem Gutachter die von der Beschwerdeführerin formulierten Ergänzungsfragen zu unterbreiten. Bei dieser Sachlage fällt eine Heilung der Gehörsverletzung im letztinstanzlichen Verfahren ausser Betracht. Ungeachtet der Erfolgsaussichten in der Sache selbst ist im Hinblick auf die formelle Natur des verfassungsmässigen Gehörsanspruchs der angefochtene Entscheid daher aufzuheben und die Sache an das kantonale Gericht zurückzuweisen.</w:t>
      </w:r>
    </w:p>
    <w:p>
      <w:r>
        <w:rPr>
          <w:b/>
        </w:rPr>
        <w:t>E. 5</w:t>
      </w:r>
    </w:p>
    <w:p>
      <w:r>
        <w:t>Das Verfahren ist kostenlos ( Art. 134 OG ). Entsprechend dem Verfahrensausgang hat die Beschwerdeführerin Anspruch auf eine Parteientschädigung (Art. 159 Abs. 2 in Verbindung mit Art. 135 OG ). Diese geht zu Lasten der SUVA (vgl. BGE 123 V 157 f. Erw. 3c).</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