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34/03 vom 5. November 2003</w:t>
      </w:r>
    </w:p>
    <w:p>
      <w:r>
        <w:t>Bundesgericht, 2003-11-05, DE</w:t>
      </w:r>
    </w:p>
    <w:p>
      <w:r>
        <w:rPr>
          <w:b/>
        </w:rPr>
        <w:t xml:space="preserve">Quelle: </w:t>
      </w:r>
      <w:r>
        <w:t>https://mcp.opencaselaw.ch/entscheid/bger_P_34_03</w:t>
      </w:r>
    </w:p>
    <w:p>
      <w:r>
        <w:t>FR: TF P 34/03 du 5 novembre 2003</w:t>
      </w:r>
    </w:p>
    <w:p>
      <w:r>
        <w:t>IT: TF P 34/03 del 5 novembre 2003</w:t>
      </w:r>
    </w:p>
    <w:p>
      <w:pPr>
        <w:pStyle w:val="Heading2"/>
      </w:pPr>
      <w:r>
        <w:t>Regeste</w:t>
      </w:r>
    </w:p>
    <w:p>
      <w:r>
        <w:t>Ergänzungsleistung</w:t>
      </w:r>
    </w:p>
    <w:p>
      <w:pPr>
        <w:pStyle w:val="Heading2"/>
      </w:pPr>
      <w:r>
        <w:t>Erwägungen</w:t>
      </w:r>
    </w:p>
    <w:p>
      <w:r>
        <w:rPr>
          <w:b/>
        </w:rPr>
        <w:t>E. 1</w:t>
      </w:r>
    </w:p>
    <w:p>
      <w:r>
        <w:t>Am 1. Januar 2003 ist das Bundesgesetz vom 6. Oktober 2000 über den Allgemeinen Teil des Sozialversicherungsrechts (ATSG) in Kraft getreten. Mit ihm sind zahlreiche Bestimmungen im Bereich der Ergänzungsleistungen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in der Regel auf den bis zum Zeitpunkt des Erlasses der streitigen Verfügung eingetretenen Sachverhalt abstellt ( BGE 121 V 366 Erw. 1b), sind im vorliegenden Fall die bis zum 31. Dezember 2002 geltenden Bestimmungen anwendbar.</w:t>
      </w:r>
    </w:p>
    <w:p>
      <w:r>
        <w:rPr>
          <w:b/>
        </w:rPr>
        <w:t>E. 2</w:t>
      </w:r>
    </w:p>
    <w:p>
      <w:r>
        <w:t>Die Ergänzungsleistungen bestehen aus der jährlichen Ergänzungsleistung, welche monatlich ausbezahlt wird, sowie der Vergütung von Krankheits- und Behinderungskosten ( Art. 3 Abs. 1 lit. a und b ELG ). Die jährliche Ergänzungsleistung hat dem Betrag zu entsprechen, um den die anerkannten Ausgaben die anrechenbaren Einnahmen übersteigen ( Art. 3a Abs. 1 ELG ).</w:t>
      </w:r>
    </w:p>
    <w:p>
      <w:r>
        <w:rPr>
          <w:b/>
        </w:rPr>
        <w:t>E. 2.1</w:t>
      </w:r>
    </w:p>
    <w:p>
      <w:r>
        <w:t>Bei Personen, die nicht dauernd oder längere Zeit in einem Heim oder Spital leben (zu Hause wohnende Personen), sind als Ausgaben anzuerkennen u.a. ein Betrag für den allgemeinen Lebensbedarf sowie der Mietzins einer Wohnung und die damit zusammenhängenden Nebenkosten (Art. 3b Abs. 1 lit. a Ingress und lit. b erster Satz ELG). Bei Personen, die dauernd oder längere Zeit in einem Heim oder Spital leben (in Heimen wohnende Personen), sind als Ausgaben anzuerkennen u.a. die Tagestaxe und der Betrag für persönliche Auslagen ( Art. 3b Abs. 2 lit. a und b ELG ).</w:t>
      </w:r>
    </w:p>
    <w:p>
      <w:r>
        <w:rPr>
          <w:b/>
        </w:rPr>
        <w:t>E. 2.1.1</w:t>
      </w:r>
    </w:p>
    <w:p>
      <w:r>
        <w:t>Radio- und Fernsehempfangsgebühren nach Art. 55 Abs. 1 des Bundesgesetzes vom 21. Juni 1991 über Radio und Fernsehen (RTVG [SR 784.40]) und Art. 44 der Radio- und Fernsehverordnung vom 6. Oktober 1997 (RTVV [SR 784.401]) stellen nicht Mietzinsausgaben im Sinne von Art. 3b Abs. 1 lit. b erster Satz ELG dar. Es handelt sich bei diesen «Regalabgaben» ( BGE 121 II 183 ) nicht um Nebenkosten nach Art. 257a und b OR (Peter Higi, Zürcher Kommentar, 3. Aufl., N 45 zu Art. 256a-256b OR und N 5 ff. zu Art. 257a-257b OR ; Rolf Weber in: Obligationenrecht I. Art. 1-529 OR [Basler Kommentar zum Schweizerischen Privatrecht (Hrsg. Honsell/Vogt/Wiegand)], 3. Aufl., N 3 f. zu Art. 256b sowie N 1 zu Art. 257a und 257b; Urteil des Bundesgerichts in Sachen P. AG gegen A. AG vom 24. Mai 2000 [4C.82/2000] Erw. 3a und b mit weiteren Hinweisen auf die Lehre). Es kommt dazu, dass nach Art. 45 Abs. 2 RTVV EL-Bezüger auf entsprechendes Gesuch von der Gebührenpflicht befreit werden.</w:t>
      </w:r>
    </w:p>
    <w:p>
      <w:r>
        <w:rPr>
          <w:b/>
        </w:rPr>
        <w:t>E. 2.1.2</w:t>
      </w:r>
    </w:p>
    <w:p>
      <w:r>
        <w:t>Radio- und Fernsehempfangsgebühren sind ergänzungsleistungsrechtlich somit zum allgemeinen Lebensbedarf zu zählen. Folgerichtig können sie bei der EL-Berechnung nicht separat im Rahmen der in Art. 5 Abs. 1 lit. b ELG festgelegten Höchstbeträge für die Mietzinsausgaben nach Art. 3b Abs. 1 lit. b ELG berücksichtigt werden. Ob sie im Mietvertrag unter den Nebenkosten aufgeführt werden oder sogar im Nettomietzins enthalten sind, ist nicht von Belang.</w:t>
      </w:r>
    </w:p>
    <w:p>
      <w:r>
        <w:rPr>
          <w:b/>
        </w:rPr>
        <w:t>E. 2.1.3</w:t>
      </w:r>
    </w:p>
    <w:p>
      <w:r>
        <w:t>Das für die Radio- und Fernsehempfangsgebühren nach Art. 55 Abs. 1 RTVG und Art. 44 RTVV Gesagte muss auch für Kabelfernsehgebühren gelten. Anders verhält es sich in Bezug auf die Kosten für den Kabelnetzanschluss (vgl. Higi a.a.O. N 8 zu Art. 257a-257b OR und Weber a.a.O. N 2 zu Art. 257a OR ).</w:t>
      </w:r>
    </w:p>
    <w:p>
      <w:r>
        <w:rPr>
          <w:b/>
        </w:rPr>
        <w:t>E. 2.2</w:t>
      </w:r>
    </w:p>
    <w:p>
      <w:r>
        <w:t>Bezügern einer jährlichen Ergänzungsleistung ist ein Anspruch einzuräumen auf die Vergütung von ausgewiesenen, im laufenden Jahr entstandenen Kosten u.a. für die Kostenbeteiligung nach Art. 64 KVG ( Art. 3d Abs. 1 lit. f ELG ; vgl. auch Art. 6 f. ELKV in Verbindung mit Art. 19 ELV und Art. 3d Abs. 4 ELG ). Die Vergütung von Krankheitskosten im Rahmen von Franchise und Selbstbehalt durch die Ergänzungsleistung (bis zum Höchstbetrag von 830 Franken [ Art. 7 ELKV ]) setzt voraus, dass die fragliche diagnostische oder therapeutische Massnahme aus der obligatorischen Krankenpflegeversicherung übernommen wurde (vgl. Art. 3 ELKV und BGE 127 V 242 ; ferner BGE 123 V 256 f. Erw. 2c).</w:t>
      </w:r>
    </w:p>
    <w:p>
      <w:r>
        <w:rPr>
          <w:b/>
        </w:rPr>
        <w:t>E. 3</w:t>
      </w:r>
    </w:p>
    <w:p>
      <w:r>
        <w:t>Die kantonale Rekurskommission hat die fünf im September, Oktober und Dezember 2002 erlassenen Verfügungen des kantonalen Amtes für AHV und IV betreffend die Vergütung der Kosten für bestimmte Massnahmen der Krankheitsbehandlung und -vorsorge, die Erstattung der Radio- und Fernsehempfangsgebühren für August und September 2001 sowie die Übernahme der Abonnementsgebühr für Telekabel ab 1. Oktober 2002 durch die Ergänzungsleistung bestätigt. Das ist aufgrund der in Erw. 2 hievor dargelegten klaren gesetzlichen Ordnung nicht zu beanstanden. Es kann ohne weiteres auf die Erwägungen im angefochtenen Entscheid verwiesen werden. Die Vorbringen in der Verwaltungsgerichtsbeschwerde geben zu keiner anderen Beurteilung Anlass.</w:t>
      </w:r>
    </w:p>
    <w:p>
      <w:r>
        <w:rPr>
          <w:b/>
        </w:rPr>
        <w:t>E. 3.1</w:t>
      </w:r>
    </w:p>
    <w:p>
      <w:r>
        <w:t>Es wird auch vom Beschwerdeführer zu Recht nicht geltend gemacht, die Radio- und Fernsehempfangsgebühren stellten Mietzinsausgaben im Sinne von Art. 3b Abs. 1 lit. b erster Satz ELG dar und seien daher bei der EL-Berechnung separat im Rahmen der in Art. 5 Abs. 1 lit. b ELG festgelegten Höchstbeträge zu berücksichtigen. Daraus folgt zwingend, dass diese Gebühren ebenfalls nicht etwa unter dem Titel Schadenersatz durch die Ergänzungsleistung übernommen werden können. Eine allfällige Verantwortlichkeit der kantonalen Amtsstelle im Zusammenhang mit der angeblich verspäteten Information des Beschwerdeführers über die Möglichkeit der Befreiung von der Gebührenpflicht kann im Übrigen nicht Gegenstand des Sozialversicherungsprozesses sein (vgl. auch Art. 78 ATSG und Art. 6a ELG , in Kraft seit 1. Januar 2003). Insoweit hätte die Vorinstanz richtigerweise nicht auf die Beschwerde gegen die Verfügung (Mitteilung) vom 19. Dezember 2002 eintreten dürfen.</w:t>
      </w:r>
    </w:p>
    <w:p>
      <w:r>
        <w:rPr>
          <w:b/>
        </w:rPr>
        <w:t>E. 3.2.1</w:t>
      </w:r>
    </w:p>
    <w:p>
      <w:r>
        <w:t>Im Weitern geht es bei der Abonnementsgebühr für Telekabel ab 1. Oktober 2002 entgegen den Vorbringen des Beschwerdeführers nicht um die Gebühr für einen Antennenbetrieb. Ob sodann bei Heimbewohnern regelmässig die Kabelfernsehgebühren in der Tagestaxe enthalten sind, wie er sinngemäss geltend macht, kann offen bleiben. Selbst wenn es sich so verhält, bedeutet das nicht zwingend eine Ungleichbehandlung der zu Hause wohnenden EL-Bezüger. Dazu sind die tatsächlichen Verhältnisse von Heimbewohnern und Nichtheimbewohnern zu verschieden. Entsprechend sind denn auch die anrechenbaren Ausgaben für die EL-Berechnung bei den beiden Kategorien von Leistungsbezügern unterschiedlich geregelt. Dem allgemeinen Lebensbedarf sowie dem Mietzins der Wohnung und den damit zusammenhängenden Nebenkosten bei den zu Hause wohnenden Personen stehen bei Heimbewohnern die Tagestaxe sowie der Betrag für die persönlichen Auslagen gegenüber ( Art. 3b Abs. 1 und 2 ELG ; vgl. auch Erwin Carigiet/Uwe Koch, Ergänzungsleistungen zur AHV/IV [Supplement], Zürich 2000, S. 115, welche den Betrag für die persönlichen Auslagen bei aktiven Heimbewohnern für eindeutig zu knapp bemessen halten).</w:t>
      </w:r>
    </w:p>
    <w:p>
      <w:r>
        <w:rPr>
          <w:b/>
        </w:rPr>
        <w:t>E. 3.2.2</w:t>
      </w:r>
    </w:p>
    <w:p>
      <w:r>
        <w:t>Nichts zu Gunsten des Beschwerdeführers ergibt sich daraus, dass beim früheren Mietverhältnis die Kabelgebühren in den Nebenkosten enthalten waren und bei der EL-Berechnung mit berücksichtigt wurden. Es trifft zwar zu, dass im Mietvertragsformular des Thurgauer Hauseigentümerverbandes, Ausgabe 1996, diese Gebühren unter den Nebenkosten aufgeführt werden. In dem vom Beschwerdeführer am 28. August 2001 unterzeichneten Vertrag ist diese Position indessen durchgestrichen. Wie es sich damit verhält, kann offen bleiben. Mit der kantonalen Rekurskommission ist festzustellen, dass es für die erfolgreiche Berufung auf den öffentlich-rechtlichen Vertrauensschutz bei unrichtigen behördlichen Auskünften oder Anordnungen (vgl. BGE 127 I 36 Erw. 3a, 121 V 66 Erw. 2a; ferner ARV 1999 Nr. 40 S. 237 Erw. 3a) zumindest am Tatbestandsmerkmal der nicht rückgängig zu machenden Dispositionen fehlt. Dass der Beschwerdeführer auf den 1. Oktober 2002 die Wohnung nicht gewechselt oder in eine andere günstigere Wohnung gezogen wäre, wenn er um die Nichtberücksichtigung der von ihm direkt zu bezahlenden Kabelgebühren bei der EL-Berechnung gewusst hätte, ist nicht anzunehmen und wird auch nicht geltend gemacht.</w:t>
      </w:r>
    </w:p>
    <w:p>
      <w:r>
        <w:rPr>
          <w:b/>
        </w:rPr>
        <w:t>E. 3.3</w:t>
      </w:r>
    </w:p>
    <w:p>
      <w:r>
        <w:t>Es steht fest, dass es sich bei den Kosten von Fr. 2801.-, welche dem Beschwerdeführer im Zusammenhang mit Krankheitsbehandlung (u.a. Einnahme von Naturheilmitteln) und Krankenvorsorge (u.a. Miete eines Reinigungsgerätes) 2001 und 2002 erwuchsen, nicht um Franchisen oder Selbstbehalte im Sinne von Art. 64 KVG handelt. Damit entfällt die Vergütung durch die Ergänzungsleistung. In diesem Verfahren nicht zu prüfen ist, ob die Krankenkasse zu Recht die Übernahme der Kosten der fraglichen Massnahmen aus der obligatorischen Krankenpflegeversicherung abgelehnt hat. Inwiefern dadurch das Recht auf soziale Sicherheit (vgl. Überschrift zu Art. 108 ff. BV ) verletzt wird, ist nicht ersichtlich und wird auch nicht weiter dargetan. Schliesslich liegt auch die Vergütung von Behinderungskosten «durch vorsätzliche Störung, Defekte, Hausfriedensbruch, Wohnungsverschmutzung durch Aerosolgiftgase» ausserhalb der Zielsetzungen der Ergänzungsleistung.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