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1/01 vom 31. Juli 2001</w:t>
      </w:r>
    </w:p>
    <w:p>
      <w:r>
        <w:t>Bundesgericht, 2001-07-31, DE</w:t>
      </w:r>
    </w:p>
    <w:p>
      <w:r>
        <w:rPr>
          <w:b/>
        </w:rPr>
        <w:t xml:space="preserve">Quelle: </w:t>
      </w:r>
      <w:r>
        <w:t>https://mcp.opencaselaw.ch/entscheid/bger_P_1_01</w:t>
      </w:r>
    </w:p>
    <w:p>
      <w:r>
        <w:t>FR: TF P 1/01 du 31 juillet 2001</w:t>
      </w:r>
    </w:p>
    <w:p>
      <w:r>
        <w:t>IT: TF P 1/01 del 31 luglio 2001</w:t>
      </w:r>
    </w:p>
    <w:p>
      <w:pPr>
        <w:pStyle w:val="Heading2"/>
      </w:pPr>
      <w:r>
        <w:t>Regeste</w:t>
      </w:r>
    </w:p>
    <w:p>
      <w:r>
        <w:t>Ergänzungsleistung</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 b)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w:t>
      </w:r>
    </w:p>
    <w:p>
      <w:r>
        <w:rPr>
          <w:b/>
        </w:rPr>
        <w:t>E. 2</w:t>
      </w:r>
    </w:p>
    <w:p>
      <w:r>
        <w:t>Nach der Rechtsprechung stellen die gestützt auf Art. 65 KVG erlassenen kantonalen Vorschriften zur Prämienverbilligung nicht unselbstständiges kantonales Ausführungsrecht zu Bundesrecht dar, sondern autonomes kantonales Recht, dessen Verletzung nicht mit Verwaltungsgerichtsbeschwerde gemäss Art. 97 ff. und Art. 128 f. OG gerügt werden kann ( BGE 125 V 183 , 124 V 19; RKUV 1999 Nr. K 56 S. 1; vgl. auch BGE 122 I 346 Erw. 3f). Lediglich dort, wo sich die Prämienverbilligung auf die Verordnung über die Beiträge des Bundes zur Prämienverbilligung in der Krankenversicherung vom 12. April 1995 (SR 832. 112.4) stützt oder richtigerweise hätte stützen sollen, beruht der vorinstanzliche Entscheid auf einer bundesrechtlichen Verfügungsgrundlage ( BGE 124 V 21 ). Da dieser Ausnahmefall vorliegend nicht gegeben ist, ist auf die Verwaltungsgerichtsbeschwerde nicht einzutreten, soweit sie sich gegen die Verweigerung der Prämienverbilligung richtet.</w:t>
      </w:r>
    </w:p>
    <w:p>
      <w:r>
        <w:rPr>
          <w:b/>
        </w:rPr>
        <w:t>E. 3</w:t>
      </w:r>
    </w:p>
    <w:p>
      <w:r>
        <w:t>Die Verfügung vom 26. Juni 1998, mit welcher ein Anspruch auf Ergänzungsleistungen für die Zeit ab 1. Januar 1998 verneint wurde, ist in Rechtskraft erwachsen und kann deshalb im Rahmen eines ordentlichen Rechtsmittelverfahrens nicht mehr überprüft werden. Soweit die Beschwerdeführerin die Verfügung vom 26. Juni 1998 als solche anfechten wollte, ist die Vorinstanz auf die Beschwerde zu Recht nicht eingetreten.</w:t>
      </w:r>
    </w:p>
    <w:p>
      <w:r>
        <w:rPr>
          <w:b/>
        </w:rPr>
        <w:t>E. 4</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125 V 389 Erw. 3, je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 b) Die Beschwerdeführerin lässt geltend machen, der durch eine interne Aktennotiz der Steuerbehörde belegte Umstand, dass die am 3. Dezember 1997 erfolgte Löschung des Wohnrechts an der Parzelle X.________ im Rahmen der Veranlagung für die Jahre 1999 und 2000 irrtümlich nicht berücksichtigt wurde, stelle eine neue Tatsache dar, welche im Verfahren, welches zum Erlass der Verfügung vom 26. Juni 1998 führte, nicht habe geltend gemacht werden können. Sie beruft sich damit sinngemäss auf den Rückkommenstitel der prozessualen Revision. c) Über die Frage, ob die Voraussetzungen einer prozessualen Revision der Verfügung vom 26. Juni 1998 erfüllt sind, hat die Verwaltung bisher nicht in Form einer Verfügung entschieden, sodass insoweit grundsätzlich kein Anfechtungsgegenstand vorhanden ist (vgl. Erw. 1a hievor). Nach der Rechtsprechung des Eidgenössischen Versicherungsgerichts kann jedoch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Diese Voraussetzungen sind vorliegend erfüllt, hängt doch die Frage eines Rückkommens auf die Verfügung vom 26. Juni 1998 eng mit der Frage ihrer Anfechtung zusammen. Die Verwaltung hat eine prozessuale Revision auf Grund des neu eingereichten Dokumentes abgelehnt, indem sie in ihrer der Vorinstanz eingereichten Vernehmlassung vom 4. September 2000 ausführte, die Löschung des Wohnrechts am 3. Dezember 1997 sei im Rahmen der Berechnung, welche der Verfügung vom 26. Juni 1998 zugrunde gelegt worden sei, berücksichtigt worden. Die Vorinstanz hat diesen Einwand daher zu Recht materiell behandelt. d) Die Neuanmeldung vom 9. Februar 1998 war mit der Aufgabe des Wohnrechts begründet worden. Der Verwaltung war diese Tatsache somit bekannt, als sie die Verfügung vom 26. Juni 1998 erliess. Der Umstand, dass das Wohnrecht aufgegeben wurde, als solcher stellt deshalb keine neue Tatsache dar. e) Die Berechnung des Ergänzungsleistungsanspruchs ab 1. Januar 1998 ist nicht vom Ergebnis der Steuerveranlagung der Periode 1999/2000 abhängig. Deshalb bildet der durch die Aktennotiz vom 14. Januar 2000 dokumentierte Umstand, dass das Wohnrecht zu Unrecht in die Steuerveranlagung der Beschwerdeführerin für die Periode 1999/2000 einbezogen wurde, keine neue Tatsache, welche geeignet ist, zu einer anderen rechtlichen Beurteilung zu führen, und die Aktennotiz stellt kein entsprechendes neues Beweismittel dar. Die Voraussetzungen für eine prozessuale Revision der Verfügung vom 26. Juni 1998 sind somit nicht erfüllt. Ob die Verfügung materiell korrekt war, ist im vorliegenden Verfahren nicht zu prüfen.</w:t>
      </w:r>
    </w:p>
    <w:p>
      <w:r>
        <w:rPr>
          <w:b/>
        </w:rPr>
        <w:t>E. 5</w:t>
      </w:r>
    </w:p>
    <w:p>
      <w:r>
        <w:t>Das Verfahren ist kostenpflichtig ( Art. 134 OG e contrario; BGE 119 V 484 oben Erw. 5). Dem Prozessausgang entsprechend sind die Gerichtskosten der Beschwerdeführerin aufzuerlegen (Art. 156 in Verbindung mit Art. 135 OG ). Demnach erkennt das Eidg. Versicherungsgericht: I.Die Verwaltungsgerichtsbeschwerde wird abgewiesen, soweit darauf einzutreten ist. II.Die Gerichtskosten von Fr. 500.- werden der Beschwerdeführerin auferlegt und mit dem geleisteten Kostenvorschuss verrechnet. III. Dieses Urteil wird den Parteien, dem Verwaltungsgericht des Kantons Graubünden und dem Bundesamt für Sozialversicherung zugestellt. Luzern, 31. Juli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