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M 4/00 vom 9. April 2001</w:t>
      </w:r>
    </w:p>
    <w:p>
      <w:r>
        <w:t>Bundesgericht, 2001-04-09, FR</w:t>
      </w:r>
    </w:p>
    <w:p>
      <w:r>
        <w:rPr>
          <w:b/>
        </w:rPr>
        <w:t xml:space="preserve">Quelle: </w:t>
      </w:r>
      <w:r>
        <w:t>https://mcp.opencaselaw.ch/entscheid/bger_M_4_00</w:t>
      </w:r>
    </w:p>
    <w:p>
      <w:r>
        <w:t>FR: TF M 4/00 du 9 avril 2001</w:t>
      </w:r>
    </w:p>
    <w:p>
      <w:r>
        <w:t>IT: TF M 4/00 del 9 aprile 2001</w:t>
      </w:r>
    </w:p>
    <w:p>
      <w:pPr>
        <w:pStyle w:val="Heading2"/>
      </w:pPr>
      <w:r>
        <w:t>Regeste</w:t>
      </w:r>
    </w:p>
    <w:p>
      <w:r>
        <w:t>Assurance militaire</w:t>
      </w:r>
    </w:p>
    <w:p>
      <w:pPr>
        <w:pStyle w:val="Heading2"/>
      </w:pPr>
      <w:r>
        <w:t>Erwägungen</w:t>
      </w:r>
    </w:p>
    <w:p>
      <w:r>
        <w:rPr>
          <w:b/>
        </w:rPr>
        <w:t>E. 1</w:t>
      </w:r>
    </w:p>
    <w:p>
      <w:r>
        <w:t>Il est constant que les troubles somatoformes douloureux sont apparus à la suite de l'accident dont a été victime le recourant le 27 juin 1994 et qu'ils sont en relation de causalité naturelle avec celui-ci. On se trouve donc dans l'une des hypothèses envisagées à l' art. 6 LAM , à savoir celle où l'assuré invoque des séquelles tardives, en l'occurrence les troubles somatoformes douloureux en raison d'une atteinte à la santé physique qui s'est manifestée par une contusion lombaire et qui a été annoncée pendant le service ( ATF 123 V 139 consid. 3b).</w:t>
      </w:r>
    </w:p>
    <w:p>
      <w:r>
        <w:rPr>
          <w:b/>
        </w:rPr>
        <w:t>E. 2</w:t>
      </w:r>
    </w:p>
    <w:p>
      <w:r>
        <w:t>Pour décider s'il existe un rapport de causalité adéquate entre l'accident survenu pendant le service et les troubles psychiques consécutifs, il convient d'appliquer les mêmes principes que ceux dégagés par la jurisprudence en matière d'assurance-accidents ( ATF 123 V 139 ss consid. 3c), selon lesquels, lorsque l'accident est insignifiant ou de peu de gravité (par exemple une chute banale), l'existence d'un lien de causalité adéquate entre cet événement et d'éventuels troubles psychiques peut être d'emblée niée ( ATF 123 V 140 consid. 3c, 115 V 139 consid. 6a et 408 consid. 5a). a) Dans son déroulement et dans ses effets immédiats, l'accident du 27 juin 1994 fut sans gravité. En effet, d'après les déclarations initiales du recourant, sur lesquelles il y a lieu de se fonder ( ATF 121 V 47 consid. 2a), c'est en montant sur une camionnette qu'il s'est heurté le bas du dos contre un arceau au-dessus de la ridelle arrière. Le 28 juin 1994, le médecin du cours a constaté un blocage cervico-dorso-lombaire et décidé son licenciement du service. Selon lui, la symptomatologie ne correspondait pas à l'accident. De son côté, le docteur R.________, consulté le même jour par l'assuré qui se plaignait de douleurs et d'une raideur cervico-dorso-lombaire, a retenu le diagnostic de cervico-dorso-lombalgies importantes, suite à une contusion lombaire. Des anti-inflammatoires et de la physiothérapie furent prescrits. Dans leurs rapports, ni le docteur L.________, ni le docteur R.________ n'ont indiqué d'hématome ou de suffusion sanguine. b) Le recourant reproche à l'intimé et aux premiers juges de n'avoir pas appliqué les critères déterminants en cas d'accident de gravité moyenne. Il allègue que les lésions physiques n'ont pas été bénignes puisqu'il a fallu les soigner durant une longue durée, soit encore après 1996. Selon lui, la décompensation de l'équilibre dorsal, dont les experts X.________ et Y.________ ont relevé l'existence, est bien un facteur organique dont il a souffert après l'accident et qu'il ne connaissait pas avant celui-ci. A tout le moins, c'est une aggravation couverte par l'assurance militaire. Enfin, l'incapacité de travail due aux lésions physiques fut longue et prise en charge par l'intimé jusqu'au 31 décembre 1996, soit pendant plus de deux ans et demi. c) Selon la jurisprudence, un accident de peu de gravité peut, exceptionnellement,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 énumérés aux ATF 115 V 140 consid. 6c/aa et 409 consid. 5c/aa - se cumulent ou revêtent une intensité particulière (RAMA 1998 n° U 297 p. 244 consid. 3b, 1992 n° U 154 p. 249 consid. 2c). d) En l'espèce, aucune des circonstances sur lesquelles se fonde le recourant ne se cumule ni ne revêt une intensité particulière. D'une part, la contusion lombaire n'a pas provoqué de lésions physiques particulièrement graves. Dans son rapport du 11 décembre 1995, l'expert M.________, appelé à se prononcer sur le mécanisme lésionnel, parle d'un syndrome lombo-vertébral modéré, anamnestiquement post-traumatique. Il n'a pas retenu d'aggravation d'une affection, mais une réactivation et une extension d'une symptomatologie douloureuse. D'autre part, la décompensation d'un équilibre dorsolombaire fragile est une hypothèse envisagée par la doctoresse B.________ dans une notice du 1er février 1995, retenue par l'expert M.________ dans son rapport complémentaire du 5 février 1996, lequel parle d'une décompensation d'un état dégénératif préexistant, fragile mais pas symptomatique jusqu'au traumatisme. Cela étant, il n'y a pas de lésions d'organe autres que celles déjà connues qui puissent expliquer les symptômes dont souffre le recourant (prise de position de la doctoresse B.________, du 24 août 1998). Celui-ci présente une fragilité psychologique qui a provoqué dans le passé de longues incapacités de travail lors de traumatismes mineurs, laquelle est au premier plan et a prolongé de manière importante la durée de l'incapacité de travail réellement causée par la contusion lombaire du 27 juin 1994 (notice du docteur F.________, du 27 mars 1996). Il faut dès lors nier tout lien de causalité adéquate entre les troubles somatoformes douloureux présentés par le recourant et l'accident du 27 juin 1994. Le recours est mal fondé.</w:t>
      </w:r>
    </w:p>
    <w:p>
      <w:r>
        <w:rPr>
          <w:b/>
        </w:rPr>
        <w:t>E. 3</w:t>
      </w:r>
    </w:p>
    <w:p>
      <w:r>
        <w:t>Le recourant, qui succombe, ne saurait prétendre une indemnité de dépens pour l'instance fédérale (art. 159 al. 1 en corrélation avec l' art. 135 OJ ). Sollicitant l'assistance judiciaire, il a rempli la formule de requête y relative, dont il ressort qu'il n'est taxé par le fisc sur aucun revenu et qu'il ne possède aucune fortune. Les conditions auxquelles l' art. 152 al. 1 et 2 OJ subordonne la désignation d'un avocat d'office sont réalisées ( ATF 125 V 202 consid. 4a et les références). L'attention du recourant est attirée sur le fait qu'il devra rembourser la caisse du Tribunal s'il devient ultérieurement en mesure de le faire ( art. 152 al. 3 OJ ; SVR 1999 IV n° 6 p.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