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91/00 vom 30. Mai 2001</w:t>
      </w:r>
    </w:p>
    <w:p>
      <w:r>
        <w:t>Bundesgericht, 2001-05-30, DE</w:t>
      </w:r>
    </w:p>
    <w:p>
      <w:r>
        <w:rPr>
          <w:b/>
        </w:rPr>
        <w:t xml:space="preserve">Quelle: </w:t>
      </w:r>
      <w:r>
        <w:t>https://mcp.opencaselaw.ch/entscheid/bger_K_91_00</w:t>
      </w:r>
    </w:p>
    <w:p>
      <w:r>
        <w:t>FR: TF K 91/00 du 30 mai 2001</w:t>
      </w:r>
    </w:p>
    <w:p>
      <w:r>
        <w:t>IT: TF K 91/00 del 30 maggio 2001</w:t>
      </w:r>
    </w:p>
    <w:p>
      <w:pPr>
        <w:pStyle w:val="Heading2"/>
      </w:pPr>
      <w:r>
        <w:t>Regeste</w:t>
      </w:r>
    </w:p>
    <w:p>
      <w:r>
        <w:t>Krankenversicherung</w:t>
      </w:r>
    </w:p>
    <w:p>
      <w:pPr>
        <w:pStyle w:val="Heading2"/>
      </w:pPr>
      <w:r>
        <w:t>Erwägungen</w:t>
      </w:r>
    </w:p>
    <w:p>
      <w:r>
        <w:rPr>
          <w:b/>
        </w:rPr>
        <w:t>E. 1</w:t>
      </w:r>
    </w:p>
    <w:p>
      <w:r>
        <w:t>a) Nach Art. 89 KVG entscheidet ein Schiedsgericht Streitigkeiten zwischen Versicherern und Leistungserbringern (Abs. 1 ). Zuständig ist das Schiedsgericht u.a. desjenigen Kantons, in dem die ständige Einrichtung des Leistungserbringers liegt (Abs. 2). Gegen Entscheide der Schiedsgerichte kann laut Art. 91 KVG Verwaltungsgerichtsbeschwerde beim Eidgenössischen Versicherungsgericht geführt werden. b) Bei der vorliegenden Streitsache, in welcher sich erstinstanzlich vor dem kantonalen Schiedsgericht nach Art. 89 KVG ein Versicherer und eine Leistungserbringerin gegenüber gestanden haben und bei der es um die Rückvergütung von Leistungen aus der obligatorischen Krankenpflegeversicherung geht, handelt es sich nicht um die Bewilligung oder Verweigerung von Versicherungsleistungen (nicht veröffentlichte Erw. 1b des in RKUV 1988 Nr. K 753 S. 3 ff. publizierten Urteils R. vom 3. September 1987, K 6/87). Das Eidgenössische Versicherungsgericht hat daher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Zunächst gilt es zu beurteilen, ob die Vorinstanz unter dem Gesichtspunkt des schützenswerten Feststellungsinteresses zu Recht auf die Klage eingetreten ist. Diese Prüfung hat das Eidgenössische Versicherungsgericht nach ständiger Rechtsprechung von Amtes wegen vorzunehmen ( BGE 121 V 313 Erw. 1 mit Hinweisen). b) Im Bereich von Art. 89 KVG sind die im Zusammenhang mit Art. 5 Abs. 1 lit. b und Art. 25 Abs. 2 VwVG entwickelten Kriterien anzuwenden ( BGE 121 V 317 Erw. 4a mit Hinweisen; Erw. 4 des Urteils M. vom 23. Januar 2001, K 111/00). Der Erlass einer Feststellungsverfügung im Sinne dieser Bestimmungen ist nach der Rechtsprechung dann zulässig, wenn der Gesuchsteller ein schutzwürdiges Interesse nachweist. Das bedeutet, dass der Anspruch auf Erlass einer Feststellungsverfügung nur dann gegeben ist, wenn die gesuchstellende Person ein rechtliches oder tatsächliches und aktuelles Interesse an der sofortigen Feststellung ihres Rechtes hat, dem keine erheblichen öffentlichen oder privaten Interessen entgegenstehen, und wenn dieses schutzwürdige Interesse nicht durch eine rechtsgestaltende Verfügung gewahrt werden kann ( BGE 126 II 303 Erw. 2c, 125 V 24 Erw. 1b, 121 V 317 Erw. 4a mit Hinweisen). c) Wiederholt verneint hat das Eidgenössische Versicherungsgericht das schutzwürdige Interesse an der schiedsgerichtlichen Feststellung in Verfahren, in denen unabhängig von einem Anwendungsfall bzw. bevor der Streit in einem Einzelfall aktuell geworden war, geklagt wurde (RKUV 1988 Nr. K 764 S. 168 [theoretisches Bestehen einer Bindung der Ärzte an einen Rahmenvertrag], 1984 Nr. K 579 S. 112 [unabhängig von einer konkreten Honorarforderung gestellter Antrag auf Festlegung der für die sog. delegierte Psychotherapie massgebenden Tarifpositionen und -ansätze] und RSKV 1983 Nr. 544 S. 186 [ärztliche Einhaltung eines Rahmentarifs]; nicht veröffentlichtes Urteil M.G. vom 31. Januar 1991, K 97/89 [Frage, ob eine bestimmte ärztliche Verrichtung tarifvertraglich geregelt ist oder nicht]). In BGE 121 V 317 ff. Erw. 4 wurde auf das Feststellungsbegehren eines Arztes nicht eingetreten, da dieser es nach erfolgter Behandlung in der Hand gehabt hätte, mit seiner Rechnungsstellung an die Krankenkasse eine Leistungsklage derselben nach Art. 25 Abs. 3 KUVG zu bewirken. Vorliegend setzte sich die Beschwerdeführerin vor dem kantonalen Schiedsgericht gegen die Rechnungsstellung durch die Klinik X.________ zur Wehr. Würde diesem Vorgehen der Rechtsschutz versagt, hätte der Versicherte die strittige Forderung zunächst zu begleichen, auf dass die Krankenkasse im Verfahren nach Art. 89 Abs. 3 KVG die Leistungserbringerin vor dem Schiedsgericht auf Rückerstattung einklagen könnte. Würde die Beschwerdeführerin stattdessen gegenüber ihrem Versicherten eine abweisende Verfügung erlassen, hätte dieser, sofern die Rechnung unbezahlt bliebe, eine zivilrechtliche Klage der Beschwerdegegnerin zu gewärtigen, in deren Rahmen das Zivilgericht vorfrageweise über den Tarifschutz gemäss KVG entscheiden müsste. Mit der Einreichung der Feststellungsklage hat die Beschwerdeführerin vorliegend die genannten Nachteile für ihren Versicherten vermieden. Da nach Art. 89 Abs. 3 KVG der Versicherer den Versicherten vertritt, dürfen dessen Interessen bei der Beurteilung der Schutzwürdigkeit des Feststellungsinteresses ebenfalls berücksichtigt werden. Diese ist nach dem Gesagten zu bejahen, weshalb die Vorinstanz zu Recht auf die Klage eingetreten ist.</w:t>
      </w:r>
    </w:p>
    <w:p>
      <w:r>
        <w:rPr>
          <w:b/>
        </w:rPr>
        <w:t>E. 3</w:t>
      </w:r>
    </w:p>
    <w:p>
      <w:r>
        <w:t>Streitig ist, ob die Beschwerdeführerin Leistungen für die stationäre Behandlung des Versicherten in der Klinik X.________ vom 21. Oktober bis 13. November 1998 zu erbringen hat. a) Die obligatorische Krankenversicherung übernimmt nach Art. 24 KVG die Kosten für die Leistungen gemäss Art. 25-31 KVG nach Massgabe der in Art. 32-34 festgelegten Voraussetzungen. Die Leistungen umfassen u.a. die Untersuchungen, Behandlungen und Pflegemassnahmen, die ambulant, bei Hausbesuchen, stationär, teilstationär oder in einem Pflegeheim durchgeführt werden von Ärzten, Chiropraktoren und Personen, die im Auftrag eines Arztes oder einer Ärztin Leistungen erbringen ( Art. 25 Abs. 2 lit. a KVG ), die ärztlich durchgeführten oder angeordneten Massnahmen der medizinischen Rehabilitation ( Art. 25 Abs. 2 lit. d KVG ) und den Aufenthalt in der allgemeinen Abteilung eines Spitals ( Art. 25 Abs. 2 lit. e KVG ). b) Die Leistungspflicht für stationäre Behandlung setzt zunächst voraus, dass sich die versicherte Person in einem Spital, d.h. einer Anstalt oder deren Abteilung aufhält, das der stationären Behandlung akuter Krankheiten oder der stationären Durchführung von Massnahmen der medizinischen Rehabilitation dient ( Art. 39 Abs. 1 KVG ). Des Weiteren muss eine Krankheit vorliegen, welche eine Akutbehandlung oder medizinische Rehabilitation unter Spitalbedingungen erforderlich macht. Spitalbedürftigkeit in diesem Sinne ist einerseits dann gegeben, wenn die notwendigen diagnostischen und therapeutischen Massnahmen nur in einem Spital zweckmässig durchgeführt werden können, anderseits auch dann, wenn die Möglichkeiten ambulanter Behandlung erschöpft sind und nur noch im Rahmen eines Spitalaufenthaltes Aussicht auf einen Behandlungserfolg besteht. Dabei kann eine Leistungspflicht für den Spitalaufenthalt auch dann bestehen, wenn der Krankheitszustand der versicherten Person einen solchen nicht unbedingt erforderlich macht, die medizinische Behandlung jedoch wegen besonderer persönlicher Lebensumstände nicht anders als im Spital durchgeführt werden kann ( BGE 126 V 323 Erw. 2b mit Hinweisen). c) Im Gesetz nicht näher umschrieben wird der Begriff der medizinischen Rehabilitation im Sinne von Art. 25 Abs. 2 lit. d KVG . Nach Gebhard Eugster (Krankenversicherung, in: Schweizerisches Bundesverwaltungsrecht [SBVR], Bd. Soziale Sicherheit, Rz 142 ff.) besteht das besondere Merkmal der medizinischen Rehabilitation darin, dass die Behandlung der Krankheit an sich abgeschlossen ist und Therapieformen zur Nachbehandlung von Krankheiten zur Anwendung gelangen. Die medizinische Rehabilitation schliesst an die eigentliche Krankheitsbehandlung an und bezweckt, die durch die Krankheit oder die Behandlung selbst bewirkte Beeinträchtigung der körperlichen oder geistigen Leistungsfähigkeit mit Hilfe medizinischer Massnahmen ganz oder teilweise zu beheben, oder sie dient insbesondere bei Chronischkranken der Erhaltung und allenfalls Verbesserung des verbliebenen Funktionsvermögens. Sie kann ambulant, teilstationär, in einer Kuranstalt, in einem Pflegeheim oder in einer spezialisierten Rehabilitationsklinik erfolgen, wobei im letztern Fall eine Spitalbedürftigkeit vorausgesetzt ist, welche nach der notwendigen Behandlungsintensität, dem Behinderungsgrad, der Pflegebedürftigkeit und der Schwere des Hauptleidens oder zusätzlich komplizierender Krankheiten zu beurteilen ist ( BGE 126 V 326 Erw. 2c). d) Im Gesetz nicht erwähnt sind die Erholungskuren, an welche die Krankenversicherer, wie nach dem früheren Recht ( BGE 109 V 271 Erw. 4), keine Pflichtleistungen zu erbringen haben. Dies gilt auch für Anwendungen, welche einzig die Erholung oder Genesung fördern sollen, und diagnostische Massnahmen zur Klärung des dafür notwendigen Therapiebedarfs. Von der blossen Erholung ist die Fortsetzung einer begonnenen Heilbehandlung unter Kurbedingungen zu unterscheiden. Dient die Kur der Durchführung besonderer Therapien oder Therapieprogramme bei bestimmten Erkrankungen, hat der Krankenversicherer grundsätzlich die gleichen Leistungen zu erbringen wie bei der ambulanten Behandlung (Eugster, a.a.O., Rz 146 f.). Für die Abgrenzung zwischen Erholungskuren und der medizinischen Rehabilitation ist auf die Zielsetzung der Massnahme abzustellen. Die medizinische Rehabilitation ist auf die Wiedererlangung verlorener oder die Verbesserung beeinträchtigter Funktionsfähigkeiten mit medizinischen Mitteln gerichtet. Erholungskuren dienen Versicherten ohne besondere Pflege- und Behandlungsbedürftigkeit zur Erholung und Genesung nach Erkrankungen, die eine wesentliche Verminderung des Allgemeinzustandes zur Folge hatten (Eugster, a.a.O., Rz 144; BGE 126 V 327 Erw. 2d).</w:t>
      </w:r>
    </w:p>
    <w:p>
      <w:r>
        <w:rPr>
          <w:b/>
        </w:rPr>
        <w:t>E. 4</w:t>
      </w:r>
    </w:p>
    <w:p>
      <w:r>
        <w:t>a) Anlässlich des notfallmässigen Eintritts in das Spital Z.________ am 16. Oktober 1997 lag beim Versicherten auf Grund der Symptome (Übelkeit, Erbrechen, Kopfschmerzen, Schwindel- und Schwächegefühl, sehr hoher Blutdruck) eine hypertensive Krise vor. Es wurden eine arterielle Hypertonie, ein Verdacht auf einen viralen Infekt der oberen Luftwege, eine Adipositas permagna sowie eine diabetische Stoffwechsellage diagnostiziert. Durch eine stationär durchgeführte antihypertensive Therapie konnten die hohen Blutdruckwerte rasch gesenkt werden. Obgleich dem Patienten eine weitere Hospitalisation für einige Tage nahe gelegt wurde, verliess er das Spital vorzeitig am 18. Oktober 1997, um sich hausärztlich durch Dr. med. M.________ - die erste Konsultation erfolgte am 20. Oktober 1997 - behandeln zu lassen. Dieser hielt infolge schwerer kardiovaskulärer Risikofaktoren einen drei- bis vierwöchigen Kuraufenthalt für dringend medizinisch indiziert, woraufhin sich der Versicherte vom 21. Oktober bis 13. November 1997 in der Klinik X.________ aufhielt. Er absolvierte nebst verschiedenen intensiven Sport- und Bewegungstherapien eine Diätschulung und besuchte Ernährungsseminare. Die im Zeitpunkt des Eintritts immer noch erhöhten Blutdruckwerte stabilisierten sich bereits ab dem 6. und 7. Hospitalisationstag. Im ärztlichen Formularbericht für die Aufnahme in die Klinik vom 21. Oktober 1997 sowie in der Stellungnahme vom 4. November 1997 gab Dr. med. S.________, Facharzt für Innere Medizin FMH, spez. Kardiologie, und Leitender Arzt der Klinik, an, angesichts des Erkrankungsbildes mit invalidisierender Adipositas permagna, maligner arterieller Hypertonie, obstruktivem Schlafapnoe-Syndrom und metabolischem Syndrom sei eine Spitalbedürftigkeit im Sinne einer spitalmässigen Rehabilitation gegeben. Als Begründung für die stationäre Therapie führte Dr. med. M.________ am 29. Oktober 1997 aus, der - stark präventive - Grund für den Kuraufenthalt liege nicht allein in einer Reduktionsdiät, sondern auch in einer möglichst schnellen Einstellung der stark erhöhten Blutdruckwerte sowie einer Instruktion in eine gesunde Lebensführung, wobei die Ernährungsberatung ambulant weiterzuführen sei. Prof. Dr. med. V.________, Medizinische Klinik, Spital Z.________, gab in seinem Austrittsbericht vom 21. Oktober 1997 (mit Dr. med. K.________) sowie in seiner Stellungnahme vom 27. November 1997 an, dem Patienten sei es bei seinem Austritt am 18. Oktober 1997 subjektiv gut gegangen, wobei man eine Gewichtsreduktion empfohlen habe. Im Übrigen sei davon ausgegangen worden, dass der Versicherte sich ambulant weiter behandeln und auch kontrollieren lassen werde. Eine erneute Hospitalisation habe weder seitens des Versicherten noch des Spitals zur Diskussion gestanden. Der Vertrauensarzt der Beschwerdeführerin, Dr. med. W.________, stellte am 20. Januar 1998 fest, im Gegensatz zur Hospitalisation im Spital Z.________ vom 16. bis 18. Oktober 1997 sei der Spitalaufenthalt in der Klinik X.________ vom 21. Oktober bis 13. November 1997 nicht medizinisch indiziert gewesen. Der von der Vorinstanz beauftragte Dr. med. I.________, Spital Y.________, hielt in seinem Gutachten vom 13. Dezember 1999 sodann dafür, auf Grund der am Eintrittstag in die Klinik X.________ objektiv erhobenen Untersuchungsbefunde und aus der Anamnese lasse sich aus medizinischen Gründen keine absolut zwingende Spitalbedürftigkeit ableiten. Die in der Klinik durchgeführten Behandlungen wie Diätreduktion und -beratung, Bewegungstherapie und die Optimierung einer begonnenen antihypertensiven Therapie hätten durchaus ambulant unter Aufsicht des Hausarztes erfolgen können. b) Im Lichte der medizinischen Akten, namentlich der umfassenden und schlüssigen Ergebnisse der Untersuchung durch Dr. med. I.________, Spital Y.________, vom 13. Dezember 1999, sowie des Krankheitsverlaufs ist davon auszugehen, dass der Versicherte während des Klinikaufenthaltes vom 21. Oktober bis 13. November 1997 lediglich erholungsbedürftig, nicht aber spital- oder rehabilitationsbedürftig im Sinne von Art. 25 Abs. 2 lit. d bzw. e KVG sowie der in Erw. 3b-d hiezu dargelegten Grundsätze gewesen ist. Mit den gutachtlichen Ausführungen des Dr. med. I.________ kann angesichts der bei Klinikeintritt nur noch mässig erhöhten Blutdruckwerte eine maligne arterielle Hypertonie ausgeschlossen werden. Ferner wurde entgegen der Aussage des Dr. med. S.________ vom 4. November 1997 von keinem der behandelnden Ärzte eine stationäre Behandlung der "sehr schweren arteriellen Hypertonie" für dringend erforderlich gehalten, hatte Dr. med. M.________ am 21. Oktober 1997 doch ausdrücklich einen Kuraufenthalt empfohlen und stand auch von Seiten des Spitals Z.________ gemäss Stellungnahme des Prof. Dr. med. V.________ vom 27. November 1997 eine erneute Hospitalisation nicht zur Diskussion. An diesem klaren Ergebnis vermag die Schlussfeststellung des Dr. med. I.________, wonach es sich bei der stationären Behandlung letztlich um einen Ermessensentscheid gehandelt habe, nichts zu ändern.</w:t>
      </w:r>
    </w:p>
    <w:p>
      <w:r>
        <w:rPr>
          <w:b/>
        </w:rPr>
        <w:t>E. 5</w:t>
      </w:r>
    </w:p>
    <w:p>
      <w:r>
        <w:t>Zu prüfen ist im Weiteren, ob die Beschwerdeführerin auf Grund ihrer Kostengutsprache die Spitalbedürftigkeit des Versicherten anerkannt hat. Dies ist entgegen der vorinstanzlichen Argumentation zu verneinen. Mit Schreiben vom 3. November 1997 teilte die Beschwerdeführerin ihrem Versicherten mit Kopie an die Klinik mit, die Voraussetzungen für einen Kurbeitrag (Erholungskur) von Fr. 160.- (bzw. Fr. 150.- gemäss Schreiben vom 9. Dezember 1997) pro Tag während maximal 28 Tagen aus den Zusatzversicherungen UNO (wohl: DUE)/QUADRA seien erfüllt und die ärztlichen Kosten würden im Rahmen des zuständigen Krankenkassentarifs übernommen. Hieraus wird ersichtlich, dass die Beschwerdeführerin an den Klinikaufenthalt lediglich Zusatzversicherungsleistungen in Form der Übernahme von Pensionskosten gemäss Art. 8 der Speziellen Bedingungen der Krankenzusatzversicherung für Spitalkosten "Quadra" sowie der Krankenzusatzversicherung "Due", je Ausgabe 1997, nicht aber Leistungen aus der obligatorischen Krankenpflegeversicherung an einen stationären Aufenthalt im Sinne von Art. 39 KVG zugesichert hat. Nichts anderes ergibt sich aus dem Schreiben der Beschwerdeführerin an die Klinik vom 11. Februar 1998, worin die Spitalbedürftigkeit ausdrücklich verneint und einzig die Übernahme von Hoteltaxen nach Massgabe der zugesicherten Erholungskur erklärt wurde. Dabei handelte es sich nicht um Leistungen, welche ihren Ursprung im KVG hatten, sodass sie der sachlichen Zuständigkeit des kantonalen Schiedsgerichts entzogen waren ( BGE 123 V 285 Erw. 5 mit Hinweisen).</w:t>
      </w:r>
    </w:p>
    <w:p>
      <w:r>
        <w:rPr>
          <w:b/>
        </w:rPr>
        <w:t>E. 6</w:t>
      </w:r>
    </w:p>
    <w:p>
      <w:r>
        <w:t>Die fehlende Spitalbedürftigkeit schliesst die Übernahme der Kosten von einzelnen während des stationären Aufenthalts durchgeführten Massnahmen der Diagnose und Therapie nicht aus. Solche Vorkehren sind als ambulante Behandlungen nach Massgabe des Art. 41 Abs. 1 zweiter Satz KVG zu übernehmen, wenn und soweit sie medizinisch indiziert und die Voraussetzungen der Wirksamkeit, Zweckmässigkeit und Wirtschaftlichkeit der Leistungen nach Art. 32 KVG erfüllt waren (RKUV 2000 Nr. KV 100 S. 6).</w:t>
      </w:r>
    </w:p>
    <w:p>
      <w:r>
        <w:rPr>
          <w:b/>
        </w:rPr>
        <w:t>E. 7</w:t>
      </w:r>
    </w:p>
    <w:p>
      <w:r>
        <w:t>Da es nicht um die Bewilligung oder Verweigerung von Versicherungsleistungen geht (Erw. 1b hievor), ist das Verfahren kostenpflichtig ( Art. 134 OG e contrario). Dem Prozessausgang entsprechend gehen die Kosten zu Lasten der Beschwerdegegnerin (Art. 156 Abs. 1 in Verbindung mit Art. 135 OG ). Nach Art. 159 Abs. 2 OG darf im Verfahren der Verwaltungsgerichtsbeschwerde obsiegenden Behörden oder mit öffentlich-rechtlichen Aufgaben betrauten Organisationen in der Regel keine Parteientschädigung zugesprochen werden. In Anwendung dieser Bestimmung hat das Eidgenössische Versicherungsgericht der Schweizerischen Unfallversicherungsanstalt und den privaten UVG-Versicherern sowie - von Sonderfällen abgesehen - den Krankenkassen keine Parteientschädigungen zugesprochen, weil sie als Organisationen mit öffentlich-rechtlichten Aufgaben zu qualifizieren sind ( BGE 118 V 170 , 112 V 361 Erw. 6 mit Hinweisen, letztmals bestätigt im Urteil B. vom 8. Februar 2001, U 40/00). Demzufolge steht der INTRAS keine Parteientschädigung zu. Demnach erkennt das Eidg. Versicherungsgericht: I.In Gutheissung der Verwaltungsgerichtsbeschwerde wird der Entscheid des Verwaltungsgerichts des Kantons Thurgau (in der Funktion als Schiedsgericht nach Art. 89 KVG ) vom 9. März 2000 aufgehoben, und es wird festgestellt, dass die INTRAS Krankenkasse aus der obligatorischen Krankenpflegeversicherung keine Kosten für den stationären Aufenthalt des S.________ in der Klinik X.________ vom 21. Oktober bis 13. November 1997 zu übernehmen hat. II.Die Gerichtskosten von Fr. 900.- werden der Klinik X.________ auferlegt. III. Der INTRAS Krankenkasse wird keine Parteientschädigung zugesprochen. IV.Dieses Urteil wird den Parteien, dem Schiedsgericht nach Art. 89 KVG des Kantons Thurgau, dem Bundesamt für Sozialversicherung und S.________ zugestellt. Luzern, 30. Mai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