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8/99 vom 18. April 2000</w:t>
      </w:r>
    </w:p>
    <w:p>
      <w:r>
        <w:t>Bundesgericht, 2000-04-18, DE</w:t>
      </w:r>
    </w:p>
    <w:p>
      <w:r>
        <w:rPr>
          <w:b/>
        </w:rPr>
        <w:t xml:space="preserve">Quelle: </w:t>
      </w:r>
      <w:r>
        <w:t>https://mcp.opencaselaw.ch/entscheid/bger_K_8_99</w:t>
      </w:r>
    </w:p>
    <w:p>
      <w:r>
        <w:t>FR: TF K 8/99 du 18 avril 2000</w:t>
      </w:r>
    </w:p>
    <w:p>
      <w:r>
        <w:t>IT: TF K 8/99 del 18 aprile 2000</w:t>
      </w:r>
    </w:p>
    <w:p>
      <w:pPr>
        <w:pStyle w:val="Heading2"/>
      </w:pPr>
      <w:r>
        <w:t>Regeste</w:t>
      </w:r>
    </w:p>
    <w:p>
      <w:r>
        <w:t>Krankenversicherung</w:t>
      </w:r>
    </w:p>
    <w:p>
      <w:pPr>
        <w:pStyle w:val="Heading2"/>
      </w:pPr>
      <w:r>
        <w:t>Erwägungen</w:t>
      </w:r>
    </w:p>
    <w:p>
      <w:r>
        <w:rPr>
          <w:b/>
        </w:rPr>
        <w:t>E. 1</w:t>
      </w:r>
    </w:p>
    <w:p>
      <w:r>
        <w:t>Streitig und zu prüfen ist, ob die Beschwerdegegnerin für das Herzleiden des Beschwerdeführers die gesetzlichen Leistungen zu dessen Diagnostizierung und Behandlung nach Massgabe des Art. 25 KVG zu erbringen hat. In sachverhaltsmässiger Hinsicht ist unbestritten und steht auf Grund der Akten fest, dass der Beschwerdeführer an einem grossen Defekt im Vorhofseptum leidet, zu dessen definitiver Diagnostizierung noch eine Herzkatheteruntersuchung durchgeführt werden muss (Bericht des Dr. med. R.________ vom 10. Januar 1998). Die Verfahrensbeteiligten stimmen zu Recht darin überein, dass dieses Herzleiden unter Ziff. 313 des Anhanges zur Geburtsgebrechensverordnung (angeborene Herz- und Gefässmissbildungen) fällt und die Pflicht der Invalidenversicherung, hiefür medizinische Massnahmen nach Art. 13 IVG zu leisten, einzig daran scheitert, dass der anfangs September 1997 in die Schweiz eingereiste, damals knapp zweijährige Beschwerdeführer, die versicherungsmässigen Voraussetzungen, somit die Versicherungsklausel nach Art. 6 IVG , nicht erfüllt. Denn das Kind, bei welchem ärztlicherseits am 9. Januar 1998 der beschriebene Defekt festgestellt wurde, hat sich bei Eintritt seiner Invalidität weder ununterbrochen während mindestens zehn Jahren in der Schweiz aufgehalten, noch während mindestens eines vollen Jahres Beiträge geleistet ( Art. 6 Abs. 2 IVG , in der seit 1. Januar 1997 geltenden Fassung). Der in der genannten Bestimmung vorbehaltene Art. 9 Abs. 3 IVG führt ebenfalls nicht zur Erfüllung der Versicherungsklausel, weil der Beschwerdeführer weder in der Schweiz invalid geboren wurde noch sich bei Eintritt der Invalidität seit mindestens einem Jahr in der Schweiz aufgehalten hatte (lit. b), noch Eltern hat, welche die gesetzlichen Erfordernisse (lit. a) erfüllen.</w:t>
      </w:r>
    </w:p>
    <w:p>
      <w:r>
        <w:rPr>
          <w:b/>
        </w:rPr>
        <w:t>E. 2</w:t>
      </w:r>
    </w:p>
    <w:p>
      <w:r>
        <w:t>Nach Art. 27 KVG übernimmt die obligatorische Krankenpflegeversicherung bei Geburtsgebrechen, die nicht durch die Invalidenversicherung gedeckt sind, die Kosten für die gleichen Leistungen wie bei Krankheit. Anders als in weiteren vom Gesetz umschriebenen Leistungsbereichen ist die Leistungspflicht der obligatorischen Krankenpflegeversicherung im Rahmen von Art. 27 KVG nicht näher konkretisiert worden, insbesondere nicht allgemein in der Krankenpflege-Leistungsverordnung (KLV), bezieht sich doch deren Art. 19a ausschliesslich auf die Übernahme der Kosten zahnärztlicher Behandlungen, die durch ein Geburtsgebrechen nach Abs. 2 Ziff. 1-53 unter den Voraussetzungen der lit. a und b des Abs. 1 bedingt sind. Während Vorinstanz und Beschwerdegegnerin aus dieser Rechtslage und namentlich unter Verweis auf die Materialien zu Art. 27 KVG sowie die Gesetzessystematik schliessen, mangelnde Versicherteneigenschaft nach IVG stehe einer Leistungspflicht nach KVG entgegen, vertreten Beschwerdeführer und BSV die Auffassung, die obligatorische Krankenpflegeversicherung sei in Fällen wie dem hier zu beurteilenden leistungspflichtig. Sie stützen sich dabei insbesondere auf den Wortlaut des Art. 27 KVG , berufen sich weiter auf die Entstehungsgeschichte dieser Norm und machen schliesslich geltend, das von ihnen vertretene Auslegungsergebnis trage dem Gleichbehandlungsgrundsatz Rechnung.</w:t>
      </w:r>
    </w:p>
    <w:p>
      <w:r>
        <w:rPr>
          <w:b/>
        </w:rPr>
        <w:t>E. 3</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125 V 130 Erw. 5, 180 Erw. 2a, je mit Hinweisen). Im Rahmen verfassungskonformer oder verfassungsbezogener Auslegung ist sodann, soweit mit den erwähnten normunmittelbaren Auslegungselementen vereinbar, rechtsprechungsgemäss der Gleichbehandlungsgrundsatz zu beachten, wobei der klare Sinn einer Gesetzesnorm nicht durch eine verfassungskonforme Auslegung beiseite geschoben werden darf ( BGE 121 V 352 Erw. 5,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241-259, insbes. S. 242). Da die neue Bundesverfassung am Stufenbau der landesinternen Rechtsordnung grundsätzlich nichts geändert hat (Georg Müller, Formen der Rechtssetzung, in: Ulrich Zimmerli [Hrsg],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 a) Der Wortlaut des deutschen Textes von Art. 27 KVG , namentlich die Formulierung "bei Geburtsgebrechen, die nicht durch die Invalidenversicherung gedeckt sind", weist nach dem gewöhnlichen Sprachverständnis darauf hin, dass bei einem weniger als zwanzig Jahre alten Leistungsansprecher, der an einem anerkannten Geburtsgebrechen leidet, die Leistungspflicht der obligatorischen Krankenpflegeversicherung nicht deswegen entfällt, weil er die Versicherungsklausel gemäss Art. 6 IVG nicht erfüllt. Mit Blick darauf, dass bei der grammatikalischen Auslegung von der grundsätzlichen Gleichwertigkeit der drei Amtssprachen auszugehen ist (Art. 9 Abs. 1 des Bundesgesetzes vom 21. März 1986 über die Gesetzessammlungen und das Bundesblatt; SR 170. 512) und dass diesem Auslegungselement nur untergeordnete Bedeutung zukommt, wenn die drei verschiedenen sprachlichen Versionen nicht vollständig übereinstimmen oder sich gar widersprechen ( BGE 119 V 127 Erw. 4a mit Hinweis), ist zu prüfen, wie es sich mit der französischen und der italienischen Fassung verhält. Die französische Version lautet: "En cas d'infirmité congénitale non couverte par l'assurance-invalidité. ..". Der italienische Wortlaut ist wie folgt: "Per le infermità congenite che non sono coperte dall'assicurazione invalidità. ..". Die französische wie die italienische Fassung weisen somit wie die deutsche Version in die von Beschwerdeführer und BSV vertretene Richtung. Auf Grund der Übereinstimmung der drei sprachlichen Fassungen ist von einem hohen Indizwert für die Richtigkeit der entsprechenden Interpretation auszugehen. Es gilt indes zu berücksichtigen, dass der Wortlaut in allen drei sprachlichen Fassungen den von Vorinstanz und Beschwerdegegnerin angenommenen Rechtssinn nicht geradezu ausschliesst und dass sich namentlich aus dem historischen Auslegungselement (Erw. 3b hienach) einiges für deren abweichenden Standpunkt ergibt. Da die vom Gesetzgeber gewählte Formulierung jedenfalls nicht in erkennbarer Weise auf eine bewusste Ablehnung der von kantonalem Gericht und Beschwerdegegnerin vertretenen Auffassung hinweist und der Gesetz gewordene Text deren Schlussfolgerung nicht ausdrücklich verneint, ist der Auslegungsvorgang fortzusetzen, obwohl der Wortlaut in erheblicher Weise dafür spricht, dass bei einem weniger als zwanzig Jahre alten Leistungsansprecher, der an einem anerkannten Geburtsgebrechen leidet, die (subsidiäre) Leistungspflicht der obligatorischen Krankenpflegeversicherung nicht schon an der Versicherungsklausel gemäss Art. 6 IVG scheitert. b) Zu prüfen ist, ob die Materialien zuverlässigen Aufschluss über die vorliegend strittige Auslegung des Art. 27 KVG geben. Nach ständiger Rechtsprechung stellen sie, gerade bei jüngeren Gesetzen, ein wichtiges Erkenntnismittel dar, von dem im Rahmen der Auslegung stets Gebrauch zu machen ist ( BGE 125 V 130 Erw. 5 in fine mit Hinweisen). Nach ebenso gefestigter Rechtsprechung sind sie aber für sich allein nicht geeignet, direkt auf den Rechtssinn einer Gesetzesbestimmung schliessen zu lassen, weil das Gesetz mit seinem Erlass sich von seinen Schöpfern löst und ein eigenständiges rechtliches Dasein entfaltet ( BGE 124 V 189 Erw. 3a). Insbesondere hat es die Rechtsprechung wiederholt abgelehnt, einer mit den Materialien übereinstimmenden Auslegung den Vorzug zu geben, wenn eine Lösung vom Bundesrat, in den vorberatenden Kommissionen oder in den Räten diskutiert worden ist, jedoch im Gesetz gewordenen Text keinen Niederschlag gefunden hat. Schliesslich sind die Materialien als Auslegungshilfe nicht dienlich, wo sie keine klare Antwort geben ( BGE 124 V 190 Erw. 3a mit Hinweisen). aa)In der bundesrätlichen Botschaft über die Revision der Krankenversicherung vom 6. November 1991 (BBl 1992 I 93 ff., 154 f.) heisst es u.a.: "Die obligatorische Krankenversicherung übernimmt die Kosten der erforderlichen Leistungen, sobald das Geburtsgebrechen nicht mehr unter die Invalidenversicherung fällt, sei es, weil der Versicherte volljährig wird (...) oder weil das Geburtsgebrechen als geringfügig gilt und daher aus der GgV gestrichen worden ist ( Art. 13 Abs. 2 IVG ). Diese letztere Bestimmung gilt für minderjährige Versicherte. Mit anderen Worten, die obligatorische Krankenpflegeversicherung löst in zwei Fällen die Invalidenversicherung ab, wovon der eine hypothetischen Charakter hat, aber trotzdem geregelt werden muss. " Vorinstanz und Beschwerdegegnerin haben aus dem Umstand, dass in der Botschaft nur zwei Sachverhalte genannt werden, in denen die obligatorische Krankenpflegeversicherung nach Art. 27 KVG leistungspflichtig ist, geschlossen, es gäbe keine weiteren anspruchsbegründende Geschehnisse. Fälle wie der vorliegende seien nach dem Willen des historischen Gesetzgebers durch Art. 27 KVG nicht abgedeckt. bb) Die Botschaft bezweckt mit der Darlegung der beiden Sachverhalte ausdrücklich, die neu auf Gesetzesstufe und nicht mehr wie bisher auf Verordnungsebene ( Art. 14 Abs. 1 der Verordnung III vom 15 Januar 1965 über die Krankenversicherung betreffend die Leistungen der vom Bund anerkannten Krankenkassen und Rückversicherungsverbände [VO III; SR 832. 140] ) geregelte Leistungspflicht der obligatorischen Krankenpflegeversicherung bei Geburtsgebrechen zu verdeutlichen (BBl 1992 I 154 f.). Ob ihr dabei - wofür der Wortlaut des Textes spricht - die Auffassung zu Grunde liegt, andere anspruchsbegründende Geschehnisse als die von ihr genannten seien ausgeschlossen, braucht nicht abschliessend erörtert zu werden. Selbst wenn dem so wäre, ist zu berücksichtigen, dass aus den nachfolgenden Beratungen in den Kommissionen der Räte ein entsprechender, einschränkender Wille nicht ersichtlich ist: Auf die Auslegung der in Frage stehenden Bestimmung angesprochen, erklärte der Vertreter des BSV anlässlich der Sitzung der Kommission des Nationalrates vom 1. und 2. April 1993 in unbestimmter Weise, "es könnte Fälle geben, die nicht (durch die Invalidenversicherung) gedeckt (sind), aber trotzdem als Krankheit zu definieren sind" (Protokoll der Sitzung vom 1. und 2. April 1993, S. 30). Anlässlich der Kommissionssitzung vom 12. und 13. Oktober 1992 votierte ein Ständerat dafür, es sei zweitrangig, welcher Sozialversicherungsträger leistungspflichtig werde, vorrangig sei, dass im Bereich der Geburtsgebrechen keine Leistungslücken bestünden (Protokoll der Sitzung vom 12. und 13. Oktober 1992, S. 42). Ob daraus - in den Räten gab der Art. 21, welcher dem heutigen Art. 27 KVG entspricht, keinen Anlass zu weiteren Diskussionen (Amtl. Bull. 1992 S 1300 und N 1842) - mit dem BSV zu folgern ist, dass in sämtlichen denkbaren Konstellationen bei Geburtsgebrechen, die durch die Invalidenversicherung nicht gedeckt sind, die obligatorische Krankenpflegeversicherung die Kosten für die gleichen Leistungen wie bei Krankheit zu übernehmen hat, braucht vorliegend nicht entschieden zu werden. Da die Materialien in ihrer Gesamtheit hinsichtlich der vorliegend massgeblichen Frage, ob die nicht erfüllte Versicherungsklausel gemäss Art. 6 IVG bei einer minderjährigen Person, die an einem anerkannten Geburtsgebrechen leidet, der Leistungspflicht der obligatorischen Krankenpflegeversicherung entgegensteht, keine klare Antwort geben, sind sie in casu als Auslegungshilfe nicht dienlich ( BGE 124 V 190 ERw. 3a mit Hinweisen). Hätte seitens der gesetzgebenden Organe der Wille bestanden, die Leistungspflicht der obligatorischen Krankenpflegeversicherung im Leistungsbereich der Geburtsgebrechen auf die beiden in der bundesrätlichen Botschaft erwähnten Tatbestände zu beschränken, hätte dies zudem auch bei einer - vorliegend nicht gegebenen - klaren Lage der Materialien überdies im Gesetz gesagt werden müssen ( BGE 124 V 190 ERw. 3a). c) Der im 1. Abschnitt (Umschreibung des Leistungsbereichs) des 3. Kapitels des Gesetzes (Leistungen) unter der Marginalie "Geburtsgebrechen" stehende Art. 27 KVG bezweckt, die Leistungspflicht der obligatorischen Krankenpflegeversicherung bei Geburtsgebrechen zu regeln. In der Verwaltungsgerichtsbeschwerde wird mit Recht geltend gemacht, die Betrachtungsweise der Vorinstanz und der Beschwerdegegnerin würde bedeuten, dass ein geburtsgebrechliches, folglich schon zur Zeit seiner Einreise in die Schweiz mit diesem Leiden behaftetes Kind von der obligatorischen Krankenpflegeversicherung ausgeschlossen wäre, dies im Gegensatz zu einem Kind, das - vor oder nach seiner Einreise in die Schweiz - an einem nach der Geburt erworbenen Gebrechen leidet, für welches die Krankenkasse fraglos aufzukommen hätte. Damit würde die vom historischen Gesetzgeber durch Art. 13 IVG angestrebte Besserstellung der Geburtsgebrechlichen in ihr Gegenteil verkehrt, indem allein das Kriterium des Angeborenseins der Schädigung zum Anlass genommen würde, sie aus dem Kreise der leistungsbegründenden Krankheiten auszugrenzen. Sinn und Zweck des Art. 27 KVG liegt nicht darin, bei einem weniger als zwanzig Jahre alten Leistungsansprecher, der an einem anerkannten Geburtsgebrechen leidet, die Leistungspflicht der obligatorischen Krankenpflegeversicherung deswegen zu verneinen, weil er die Versicherungsklausel gemäss Art. 6 IVG nicht erfüllt. d) Die in Art. 27 KVG statuierte Leistungspflicht der obligatorischen Krankenpflegeversicherung bei Geburtsgebrechen wird weder auf Gesetzes- noch auf Verordnungsstufe näher konkretisiert (Erw. 2 hievor). Die Systematik ist insoweit vorliegend kein taugliches Auslegungselement. Bedeutungslos ist, wenn Vorinstanz und Beschwerdegegnerin darauf hinweisen, gemäss Art. 10a Abs. 2 aAsylverordnung 2 über Finanzierungsfragen vom 22. Mai 1991, in Kraft gestanden bis 30. September 1999 (SR 142. 312), trage der Bund ungedeckte Krankenpflegekosten von Asylbewerbern. Diese Verpflichtung lässt keinen Rückschluss auf die hier allein interessierende Antwort auf die Frage zu, unter welchen Voraussetzungen in einem bestimmten Leistungsbereich der Krankenpflegeversicherung eine Leistungslücke entsteht. Dafür ist allein auf die massgeblichen krankenversicherungsrechtlichen Grundlagen gemäss KVG, KVV und KLV abzustellen. In systematischer Hinsicht würde es sich weiter anbieten, auf die bisher einschlägige Bestimmung des Art. 14 Abs. 1 VO III und die hiezu ergangene Rechtsprechung zurückzukommen, da gemäss der Botschaft Art. 27 KVG an der bisher auf Verordnungsstufe geregelten Normierung nichts ändern sollte (BBl 1992 I 154 f.). Unter dem bisherigen Recht war die vorliegend strittige Frage indes weder ausdrücklich geregelt noch höchstrichterlich zu entscheiden gewesen.</w:t>
      </w:r>
    </w:p>
    <w:p>
      <w:r>
        <w:rPr>
          <w:b/>
        </w:rPr>
        <w:t>E. 4</w:t>
      </w:r>
    </w:p>
    <w:p>
      <w:r>
        <w:t>Aus dem Gesagten ergibt sich, dass die bisher geprüften, normunmittelbaren Auslegungselemente die auf den Wortlaut des Art. 27 KVG gestützte Auslegung weit überwiegend stützen. Dieses Auslegungsergebnis wird durch die Grundsätze der verfassungskonformen oder verfassungsbezogenen Auslegung bestätigt, da die von Vorinstanz und Beschwerdegegnerin vertretene Interpretation zu einer sachlich nicht gerechtfertigten krankenversicherungsrechtlichen Ungleichbehandlung führen würde zwischen einem Kind, das mit einem Geburtsgebrechen in die Schweiz einreist und einem Kind, das - vor oder nach seiner Einreise in die Schweiz - an einem nach der Geburt erworbenen Gebrechen leidet (Erw. 3c hievor). Demnach erkennt das Eidg. Versicherungsgericht: I. In Gutheissung der Verwaltungsgerichtsbeschwerde werden der Entscheid des Verwaltungsgerichts des Kantons Bern vom 3. Dezember 1998 und der Einspracheentscheid vom 29. April 1998 aufgehoben mit der Feststellung, dass die Konkordia Schweizerische Kranken- und Unfallversicherung für das Geburtsgebrechen des Beschwerdeführers aus der obligatorischen Krankenpflegeversicherung leistungspflichtig ist. II.Die Sache wird an die Konkordia Schweizerische Kranken- und Unfallversicherung zurückgewiesen, damit sie in masslicher und zeitlicher Hinsicht über den Leistungsanspruch befinde. III. Es werden keine Gerichtskosten erhoben. IV.Die Beschwerdegegnerin hat dem Beschwerdeführer für das Verfahren vor dem Eidgenössischen Versicherungsgericht eine Parteientschädigung von Fr. 2500. - (einschliesslich Mehrwertsteuer) zu bezahlen. V.Das Verwaltungsgericht des Kantons Bern wird über eine Parteientschädigung für das kantonale Verfahren entsprechend dem Ausgang des letztinstanzlichen Prozesses zu befinden haben. VI.Dieses Urteil wird den Parteien, dem Verwaltungsgericht des Kantons Bern, Sozialversicherungsrechtliche Abteilung, und dem Bundesamt für Sozialversicherung zugestellt. Luzern, 18. April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