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83/01 vom 31. August 2001</w:t>
      </w:r>
    </w:p>
    <w:p>
      <w:r>
        <w:t>Bundesgericht, 2001-08-31, DE</w:t>
      </w:r>
    </w:p>
    <w:p>
      <w:r>
        <w:rPr>
          <w:b/>
        </w:rPr>
        <w:t xml:space="preserve">Quelle: </w:t>
      </w:r>
      <w:r>
        <w:t>https://mcp.opencaselaw.ch/entscheid/bger_K_83_01</w:t>
      </w:r>
    </w:p>
    <w:p>
      <w:r>
        <w:t>FR: TF K 83/01 du 31 août 2001</w:t>
      </w:r>
    </w:p>
    <w:p>
      <w:r>
        <w:t>IT: TF K 83/01 del 31 agosto 2001</w:t>
      </w:r>
    </w:p>
    <w:p>
      <w:pPr>
        <w:pStyle w:val="Heading2"/>
      </w:pPr>
      <w:r>
        <w:t>Regeste</w:t>
      </w:r>
    </w:p>
    <w:p>
      <w:r>
        <w:t>Krankenversicherung</w:t>
      </w:r>
    </w:p>
    <w:p>
      <w:pPr>
        <w:pStyle w:val="Heading2"/>
      </w:pPr>
      <w:r>
        <w:t>Erwägungen</w:t>
      </w:r>
    </w:p>
    <w:p>
      <w:r>
        <w:rPr>
          <w:b/>
        </w:rPr>
        <w:t>E. 1</w:t>
      </w:r>
    </w:p>
    <w:p>
      <w:r>
        <w:t>Die Vorinstanz hat die gesetzlichen Bestimmungen über die Übernahme der Kosten von im Ausland erbrachten Leistungen aus der obligatorischen Krankenpflegeversicherung ( Art. 34 Abs. 1 und 2 KVG ; Art. 36 Abs. 2 KVV ) zutreffend dargelegt. Darauf kann verwiesen werden. Ein Notfall liegt vor, wenn Versicherte bei einem vorübergehenden Auslandaufenthalt einer unaufschiebbaren medizinischen Hilfe bedürfen und eine Rückreise in die Schweiz nicht möglich oder angemessen ist, nicht aber, wenn sich der Versicherte zum Zwecke dieser Behandlung ins Ausland begibt ( Art. 36 Abs. 2 KVV ; BGE 126 V 486 Erw. 4).</w:t>
      </w:r>
    </w:p>
    <w:p>
      <w:r>
        <w:rPr>
          <w:b/>
        </w:rPr>
        <w:t>E. 2</w:t>
      </w:r>
    </w:p>
    <w:p>
      <w:r>
        <w:t>Bei den in den USA durchgeführten CT-Aufnahmen und Blutuntersuchungen handelte sich nicht um Notfallbehandlungen, sondern um notwendige diagnostische Untersuchungen, die mit dem bekannten Leiden der Beschwerdeführerin zusammenhingen. Das kantonale Gericht hat mit schlüssiger Begründung dargelegt, dass es der Beschwerdeführerin zumutbar gewesen wäre, für diese Abklärungen in die Schweiz zurückzukehren. Dabei kann im Einzelnen auf die Erwägungen im angefochtenen Gerichtsentscheid verwiesen werden. Was in der Verwaltungsgerichtsbeschwerde dagegen vorgebracht wird, vermag zu keiner anderen Beurteilung zu führen. Namentlich bestehen keine Anhaltspunkte dafür, dass die Beschwerdeführerin aus gesundheitlichen Gründen nicht reisefähig oder der Flug in die Schweiz gesundheitlich riskant gewesen wäre. Sodann standen die Kosten für die Rückreise in einem vernünftigen Verhältnis zu den Untersuchungskosten von Fr. 6622. 80. Wie die Vorinstanz in der Vernehmlassung zutreffend feststellt, hätte die Beschwerdeführerin bereits für Fr. 820.- einen Hin- und Rückflug San Francisco/Zürich buchen können (Tarif für unter 26-jährige; www. swissair. ch.jugendreisen). Unbestritten ist schliesslich, dass eine CT-Untersuchung im Kanton Zug etwa Fr. 1300.- gekostet hätte. Demnach erkennt das Eidg. Versicherungsgericht: I.Die Verwaltungsgerichtsbeschwerde wird abgewiesen. II.Es werden keine Gerichtskosten erhoben. III. Dieses Urteil wird den Parteien, dem Verwaltungsgericht des Kantons Zug und dem Bundesamt für Sozialversicherung zugestellt. Luzern, 31. August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