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72/01 vom 8. August 2001</w:t>
      </w:r>
    </w:p>
    <w:p>
      <w:r>
        <w:t>Bundesgericht, 2001-08-08, DE</w:t>
      </w:r>
    </w:p>
    <w:p>
      <w:r>
        <w:rPr>
          <w:b/>
        </w:rPr>
        <w:t xml:space="preserve">Quelle: </w:t>
      </w:r>
      <w:r>
        <w:t>https://mcp.opencaselaw.ch/entscheid/bger_K_72_01</w:t>
      </w:r>
    </w:p>
    <w:p>
      <w:r>
        <w:t>FR: TF K 72/01 du 8 août 2001</w:t>
      </w:r>
    </w:p>
    <w:p>
      <w:r>
        <w:t>IT: TF K 72/01 del 8 agosto 2001</w:t>
      </w:r>
    </w:p>
    <w:p>
      <w:pPr>
        <w:pStyle w:val="Heading2"/>
      </w:pPr>
      <w:r>
        <w:t>Regeste</w:t>
      </w:r>
    </w:p>
    <w:p>
      <w:r>
        <w:t>Krankenversicherung</w:t>
      </w:r>
    </w:p>
    <w:p>
      <w:pPr>
        <w:pStyle w:val="Heading2"/>
      </w:pPr>
      <w:r>
        <w:t>Erwägungen</w:t>
      </w:r>
    </w:p>
    <w:p>
      <w:r>
        <w:rPr>
          <w:b/>
        </w:rPr>
        <w:t>E. 1</w:t>
      </w:r>
    </w:p>
    <w:p>
      <w:r>
        <w:t>Die Verwaltungsgerichtsbeschwerde richtet sich gegen die vorinstanzliche Abschreibungsverfügung. Das Eidgenössische Versicherungsgericht hat daher lediglich zu prüfen, ob das kantonale Gericht die Beschwerde mit Recht als durch Rückzug erledigt abgeschrieben hat. Hingegen kann es auf den materiellen Antrag auf Verpflichtung der Helsana zur Übernahme der durch die Grundversicherung gedeckten Kosten für den Spitalaufenthalt von M.________ in der Klinik X.________ vom 22. Juni bis 18. Juli 1998 nicht eintreten (vgl. BGE 117 V 122 Erw. 1).</w:t>
      </w:r>
    </w:p>
    <w:p>
      <w:r>
        <w:rPr>
          <w:b/>
        </w:rPr>
        <w:t>E. 2</w:t>
      </w:r>
    </w:p>
    <w:p>
      <w:r>
        <w:t>a) 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b) Im Rahmen von Art. 105 Abs. 2 OG ist die Möglichkeit, im Verfahren vor dem Eidgenössischen Versicherungsgericht neue tatsächliche Behauptungen aufzustellen oder neue Beweismittel geltend zu machen, weitgehend eingeschränkt. Nach der Rechtsprechung sind nur jene neuen Beweismittel zulässig, welche die Vorinstanz von Amtes wegen hätte erheben müssen und deren Nichterheben eine Verletzung wesentlicher Verfahrensvorschriften darstellt ( BGE 121 II 99 Erw. 1c, 120 V 485 Erw. 1b, je mit Hinweisen).</w:t>
      </w:r>
    </w:p>
    <w:p>
      <w:r>
        <w:rPr>
          <w:b/>
        </w:rPr>
        <w:t>E. 3</w:t>
      </w:r>
    </w:p>
    <w:p>
      <w:r>
        <w:t>Nachdem das kantonale Sozialversicherungsgericht bereits am 7. Juni 2001 das Wiedererwägungsgesuch vom 25. Mai 2001 prozessual erledigt hat, ist dem Sistierungsgesuch die Grundlage entzogen.</w:t>
      </w:r>
    </w:p>
    <w:p>
      <w:r>
        <w:rPr>
          <w:b/>
        </w:rPr>
        <w:t>E. 4</w:t>
      </w:r>
    </w:p>
    <w:p>
      <w:r>
        <w:t>Nach der Rechtsprechung kann der Beschwerderückzug nur klar, ausdrücklich und unbedingt erfolgen ( BGE 119 V 38 Erw. 1b mit Hinweis). Der Rückzug eines Rechtsmittels ist grundsätzlich unwiderruflich und beendet den Streitfall unverzüglich; denn die entsprechende Abschreibungsverfügung hat lediglich deklaratorischen Charakter. Hingegen kann eine wegen Beschwerderückzugs ergangene Abschreibungsverfügung angefochten werden mit der Begründung, der Rückzug beruhe auf einem Willensmangel ( BGE 109 V 237 Erw. 3; vgl. auch BGE 111 V 58 und 156 mit weiteren Hinweisen). Die Verzichtserklärung von Erben, den von der verstorbenen Person angestrengten Prozess fortführen zu wollen, entspricht einer Rückzugserklärung.</w:t>
      </w:r>
    </w:p>
    <w:p>
      <w:r>
        <w:rPr>
          <w:b/>
        </w:rPr>
        <w:t>E. 5</w:t>
      </w:r>
    </w:p>
    <w:p>
      <w:r>
        <w:t>Die Beschwerdeführer legen letztinstanzlich erstmals das Schreiben von Advokat S.________ vom 22. März 2001 ins Recht, auf welches sie sich in der Verzichtserklärung vom 5. April 2001 bezogen haben. Nachdem das Prozessvertretungsmandat des Advokates mangels anderslautender Abrede (vgl. in den vorinstanzlichen Akten liegende Vollmachtsurkunde vom 9. Juli 1998) gestützt auf Art. 35 Abs. 1 OR mit dem Tod von M.________ erloschen und der Rechtsvertreter von den Beschwerdeführern nicht zur Weiterführung des Prozesses beauftragt worden war, sondern gegenteils im Auftrag des Gerichts eine Erklärung der Erben zum Prozessfortgang eingeholt hatte, mithin sein Verhalten der Vorinstanz anzurechnen ist, hätte es an dieser gelegen, das erwähnte Schriftstück vom 22. März 2001 von Amtes wegen vor der Entscheidfindung einzuholen. Diese Unterlassung rechtfertigt den Einbezug dieses Aktenstücks in die Entscheidfindung (Erw. 2b hievor).</w:t>
      </w:r>
    </w:p>
    <w:p>
      <w:r>
        <w:rPr>
          <w:b/>
        </w:rPr>
        <w:t>E. 6</w:t>
      </w:r>
    </w:p>
    <w:p>
      <w:r>
        <w:t>Die Beschwerdeführer haben den Verzicht auf eine Fortführung des Prozesses am 5. April 2001 ausdrücklich und vorbehaltlos erklärt. Bei dieser Aussage sind sie zu behaften. In den vorinstanzlichen Akten fehlen unter Einschluss des Schreibens vom 22. März 2001 Anhaltspunkte dafür, dass die Willensäusserung nicht eindeutig gewesen oder irrtümlich erfolgt wäre, was das Gericht verpflichtet hätte, den tatsächlichen Willen des Rechtsuchenden zu ermitteln (Urteil G. vom 5. Juni 2000 [H 236/99] sowie unveröffentlichtes Urteil M. vom 5. November 1985 [H 193/85]). Die Ausführungen in der Verwaltungsgerichtsbeschwerde über eine angeblich ungenügend erfolgte Orientierung über die Auswirkungen eines Rückzuges durch Advokat S.________ sind nicht geeignet darzutun, dass die Beschwerdeführer das Rechtsmittel unter dem Einfluss eines relevanten Willensmangels zurückgezogen haben. Dem an die Beschwerdeführer gerichteten Schreiben von Advokat S.________ vom 22. März 2001 lässt sich unmissverständlich der Prozessgegenstand entnehmen: Die Weigerung der Helsana, die Aufenthaltskosten zu übernehmen. Damit musste es für die Beschwerdeführer zugleich klar sein, dass beim Rückzug diese Kosten, falls nicht bereits von der Verstorbenen bezahlt, der Erbmasse angelastet würden. Dafür, dass die Beschwerdeführer eine falsche Auskunft erhalten hätten, finden sich in den Akten keine Anhaltspunkte. Dies wird denn auch nicht behauptet. Der Abschreibungsbeschluss der Vorinstanz kann somit nicht beanstandet werden. Demnach erkennt das Eidg. Versicherungsgericht: I. Die Verwaltungsgerichtsbeschwerde wird abgewiesen, soweit darauf einzutreten ist. II. Die Gerichtskosten von Fr. 500.- werden den Beschwerdeführern auferlegt und mit dem geleisteten Kostenvorschuss verrechnet. III. Dieses Urteil wird den Parteien, dem Sozialversicherungsgericht des Kantons Zürich und dem Bundesamt für Sozialversicherung zugestellt. Luzern, 8. August 2001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