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46/01 vom 5. März 2002</w:t>
      </w:r>
    </w:p>
    <w:p>
      <w:r>
        <w:t>Bundesgericht, 2002-03-05, FR</w:t>
      </w:r>
    </w:p>
    <w:p>
      <w:r>
        <w:rPr>
          <w:b/>
        </w:rPr>
        <w:t xml:space="preserve">Quelle: </w:t>
      </w:r>
      <w:r>
        <w:t>https://mcp.opencaselaw.ch/entscheid/bger_K_46_01</w:t>
      </w:r>
    </w:p>
    <w:p>
      <w:r>
        <w:t>FR: TF K 46/01 du 5 mars 2002</w:t>
      </w:r>
    </w:p>
    <w:p>
      <w:r>
        <w:t>IT: TF K 46/01 del 5 marzo 2002</w:t>
      </w:r>
    </w:p>
    <w:p>
      <w:pPr>
        <w:pStyle w:val="Heading2"/>
      </w:pPr>
      <w:r>
        <w:t>Regeste</w:t>
      </w:r>
    </w:p>
    <w:p>
      <w:r>
        <w:t>Assurance-maladie</w:t>
      </w:r>
    </w:p>
    <w:p>
      <w:pPr>
        <w:pStyle w:val="Heading2"/>
      </w:pPr>
      <w:r>
        <w:t>Erwägungen</w:t>
      </w:r>
    </w:p>
    <w:p>
      <w:r>
        <w:rPr>
          <w:b/>
        </w:rPr>
        <w:t>E. 1</w:t>
      </w:r>
    </w:p>
    <w:p>
      <w:r>
        <w:t>a) Le litige porte sur le montant réclamé par la caisse au titre des primes d'assurance dues par les recourants pour l'année 1999 et sur le paiement de frais de rappel et de frais administratifs. Le jugement cantonal n'ayant pas été attaqué en ce qui concerne la suppression de l'intérêt moratoire, ce point n'a pas lieu d'être examiné en procédure fédérale. b)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Aux termes de l'art. 61 al. 1, première phrase, LAMal, l'assureur fixe le montant des primes à payer par ses assurés. Les primes de l'assurance obligatoire des soins sont dues par la personne assurée. Le paiement des primes de l'enfant incombe aux parents qui pourvoient à son entretien conformément à l' art. 276 al. 1 CC (Eugster, Krankenversicherung, in : Schweizerisches Bundesverwaltungsrecht [SBVR], Soziale Sicherheit, p. 182 n. 337). En cas de retard dans le paiement des primes, les assureurs doivent introduire une procédure d'exécution (Eugster, op. cit. , p. 183 n. 339). En l'espèce, la juridiction cantonale a constaté, d'une manière qui lie la Cour de céans, que la demande de résiliation des rapports d'assurance par les recourants n'a été communiquée à la caisse que par lettre du 20 mars 2000, avec effet au 30 juin suivant. Au demeurant, les intéressés ne nient pas avoir été affiliés à la caisse pour l'assurance obligatoire des soins durant toute l'année 1999. Certes, le dossier cantonal contient des certificats d'assurance, aux termes desquels les recourants étaient affiliés, en 1999, également auprès de la CMBB, Assurance-maladie et accident (ci-après : la CMBB) pour l'assurance obligatoire des soins. Cependant, étant donné que les intéressés n'avaient pas résilié les rapports d'assurance avec la caisse intimée, la CMBB a accepté de reporter le début de l'affiliation à l'assurance obligatoire des soins au 1er juillet 2000 et à rétrocéder les primes payées par les prénommés à partir du 1er janvier 1999. Cela étant, les recourants sont tenus de s'acquitter du montant des primes de l'assurance obligatoire des soins dues pour l'année 1999, tel qu'il a été fixé par la caisse intimée conformément à l' art. 61 al. 1 LAMal . Ils ne sauraient, en revanche, se contenter de payer à la caisse le montant rétrocédé par la CMBB.</w:t>
      </w:r>
    </w:p>
    <w:p>
      <w:r>
        <w:rPr>
          <w:b/>
        </w:rPr>
        <w:t>E. 3</w:t>
      </w:r>
    </w:p>
    <w:p>
      <w:r>
        <w:t>Il reste à examiner si la caisse était en droit d'exiger le paiement de frais de rappel (par 120 fr.) et de frais administratifs (par 20 fr.). a) Selon la jurisprudence, un assureur-maladie peut, sous l'empire de la nouvelle LAMal également,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 ATF 125 V 276 ). b) En l'occurrence, l'art. 12 al. 4 des conditions générales d'assurance de la caisse relatives à l'assurance obligatoire des soins dispose que le membre est tenu, dans les limites de ce qui peut être qualifié de raisonnable, d'observer les directives de la caisse concernant les opérations de paiement (encaissement des primes/versement des prestations). En cas de transgression de cette obligation de collaboration, la caisse est en droit de facturer une contribution aux frais jusqu'à concurrence de 50 fr. par cas. Se fondant sur cette disposition des conditions générales, le tribunal cantonal a considéré que la caisse intimée était fondée à percevoir un montant de 140 fr. au titre des frais administratifs et frais de rappel. Ce faisant, il a toutefois omis d'examiner si les frais dus au retard dans le paiement des primes étaient imputables à une faute des recourants. Or, une telle faute ne peut être présumée, et cela d'autant plus si l'on considère les circonstances particulières du cas concret, notamment le fait que les intéressés ont été temporairement affiliés à deux assureurs-maladie pour l'assurance obligatoire des soins. Etant donné le pouvoir d'examen restreint de la Cour de céans, il n'y a pas lieu d'examiner plus avant ce point et la cause doit être renvoyée à la juridiction cantonale pour complément d'instruction et nouvelle décision sur le droit de la caisse de réclamer aux recourants un montant de 140 fr. au titre des frais administratifs et de rappel.</w:t>
      </w:r>
    </w:p>
    <w:p>
      <w:r>
        <w:rPr>
          <w:b/>
        </w:rPr>
        <w:t>E. 4</w:t>
      </w:r>
    </w:p>
    <w:p>
      <w:r>
        <w:t>Le litige ne portant pas sur l'octroi ou le refus de prestations d'assurance, la procédure n'est pas gratuite ( art. 134 OJ a contrario). Dans la mesure où les recourants n'obtiennent gain de cause que partiellement, les frais de justice doivent être répartis entre les parties à raison de trois quart pour les recourants et d'un quart pour l'intimée (art. 156 al. 3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