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40/01 vom 9. August 2001</w:t>
      </w:r>
    </w:p>
    <w:p>
      <w:r>
        <w:t>Bundesgericht, 2001-08-09, DE</w:t>
      </w:r>
    </w:p>
    <w:p>
      <w:r>
        <w:rPr>
          <w:b/>
        </w:rPr>
        <w:t xml:space="preserve">Quelle: </w:t>
      </w:r>
      <w:r>
        <w:t>https://mcp.opencaselaw.ch/entscheid/bger_K_40_01</w:t>
      </w:r>
    </w:p>
    <w:p>
      <w:r>
        <w:t>FR: TF K 40/01 du 9 août 2001</w:t>
      </w:r>
    </w:p>
    <w:p>
      <w:r>
        <w:t>IT: TF K 40/01 del 9 agosto 2001</w:t>
      </w:r>
    </w:p>
    <w:p>
      <w:pPr>
        <w:pStyle w:val="Heading2"/>
      </w:pPr>
      <w:r>
        <w:t>Regeste</w:t>
      </w:r>
    </w:p>
    <w:p>
      <w:r>
        <w:t>Krankenversicherung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 Gemäss Art. 129 Abs. 1 lit. b OG ist die Verwaltungsgerichtsbeschwerde unzulässig gegen Verfügungen über Tarife. Dies gilt allerdings nur, wenn sich das Rechtsmittel gegen Verfügungen richtet, welche den Erlass oder die Genehmigung eines Tarifes als Ganzes zum Gegenstand haben, oder wenn unmittelbar einzelne Tarifbestimmungen als solche angefochten werden. Hingegen steht die Verwaltungsgerichtsbeschwerde offen gegen Verfügungen, welche in Anwendung eines Tarifs im Einzelfall ergangen sind ( BGE 125 V 104 Erw. 3b mit Hinweisen). Wie aus Erw. 4b hienach hervorgeht, sind diese Voraussetzungen vorliegend erfüllt: namentlich hat die Verfügung eine bundesrechtliche Grundlage (weil sie sich - hätte sie erlassen werden dürfen [vgl. Erw. 4c hienach] - auf öffentliches Recht des Bundes hätte stützen sollen) und ist sie in Anwendung eines Tarifs im Einzelfall ergangen. Auf die Verwaltungsgerichtsbeschwerde ist demnach einzutreten.</w:t>
      </w:r>
    </w:p>
    <w:p>
      <w:r>
        <w:rPr>
          <w:b/>
        </w:rPr>
        <w:t>E. 2</w:t>
      </w:r>
    </w:p>
    <w:p>
      <w:r>
        <w:t>Nach ständiger Rechtsprechung prüft das Eidgenössische Versicherungsgericht von Amtes wegen die formellen Gültigkeitserfordernisse des Verfahrens, insbesondere auch die Frage, ob die Vorinstanz zu Recht auf eine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125 V 405 Erw. 4a mit Hinweisen).</w:t>
      </w:r>
    </w:p>
    <w:p>
      <w:r>
        <w:rPr>
          <w:b/>
        </w:rPr>
        <w:t>E. 3</w:t>
      </w:r>
    </w:p>
    <w:p>
      <w:r>
        <w:t>a) Nach den Ausführungen der Vorinstanz stützt sich die Verfügung des Spitals X.________ vom 20. Dezember 1999 auf § 6 der Verordnung des Regierungsrates über die Taxen der kantonalen Krankenanstalten (TG-RB 811. 33, aufgehoben per 1. Januar 2000), wonach die kantonalen Krankenanstalten die Kosten verfügungsweise festsetzen konnten, und den Regierungsratsbeschluss Nr. 1028 vom 15. Dezember 1998, welcher den Tarifvertrag zwischen dem Kanton Thurgau und dem KST vom 3./9. Dezember 1997 bzw. dessen hoheitliche Verlängerung zum Inhalt hat. Ihre eigene Zuständigkeit bejahte die Vorinstanz gestützt auf § 54 des kantonalen Gesetzes über die Verwaltungsrechtspflege (TG-RB 170. 1). b) Die Beschwerdeführerin macht sinngemäss geltend, das Spital X.________ habe seine Verfügungskompetenz zu Unrecht aus einer kantonalrechtlichen Grundlage hergeleitet. Die Streitigkeit um die Vergütung von MRI-Leistungen betreffe eine Frage der Tarifanwendung und beruhe damit auf Bundesrecht, weshalb sie weder in die Zuständigkeit des Departementes für Finanzen und Soziales noch in diejenige des Verwaltungsgerichtes falle, sondern durch das kantonale Schiedsgericht im Sinne von Art. 89 Abs. 1 KVG zu entscheiden sei.</w:t>
      </w:r>
    </w:p>
    <w:p>
      <w:r>
        <w:rPr>
          <w:b/>
        </w:rPr>
        <w:t>E. 4</w:t>
      </w:r>
    </w:p>
    <w:p>
      <w:r>
        <w:t>a) Streitigkeiten zwischen Versicherern und Leistungserbringern entscheidet gemäss Art. 89 Abs. 1 KVG ein (kantonales) Schiedsgericht. Diese Bestimmung über die Zuständigkeit des Schiedsgerichtes geht als lex specialis derjenigen über das kantonale Versicherungsgericht ( Art. 86 Abs. 1 KVG ) vor (Eugster, Krankenversicherung, in: Schweizerisches Bundesverwaltungsrecht [SBVR], Soziale Sicherheit, S. 233 Rz 415; Maurer, Das neue Krankenversicherungsrecht, S. 172; vgl. zum alten Recht BGE 121 V 314 Erw. 2b, 116 V 128 Erw. 2c mit Hinweis). Gesetz (KVG) und Verordnung (KVV) umschreiben nicht näher, was unter Streitigkeiten im Sinne von Art. 89 Abs. 1 KVG zu verstehen ist. Die auch für diese Bestimmung massgebende, zum altrechtlichen Art. 25 Abs. 1 KUVG ergangene Rechtsprechung ( BGE 123 V 285 Erw. 5 mit Hinweisen) und die Literatur (Eugster, a.a.O., S. 232 Rz 413; Maurer, a.a.O., S. 171 f.) gehen von einer weiten Begriffsumschreibung aus, indem sie die sachliche Zuständigkeit für alle Streitigkeiten zwischen Krankenversicherer und Leistungserbringer bejahen, wenn und soweit diese Rechtsbeziehungen zum Gegenstand haben, die sich aus dem KVG ergeben oder aufgrund des KVG eingegangen worden sind. In diesem Sinne muss der Streitgegenstand die besondere Stellung der Versicherer oder Leistungserbringer im Rahmen des KVG betreffen (Eugster, a.a.O., S. 232 Rz 413; Maurer, a.a.O., S. 172). Als Streitigkeiten fallen beispielsweise Honorar- und Tariffragen, namentlich die Überprüfung der richtigen Anwendung der Tarife bzw. einer Tarifposition oder einer Klausel im Einzelfall und deren Übereinstimmung mit dem Bundesrecht, Rückforderungen der Versicherer wegen Verletzung des Effizienzgrundsatzes oder die Ablehnung von Vertrauensärzten in Betracht ( BGE 114 V 319 , 112 V 310; Eugster, a.a.O., S. 232 Rz 414; Maurer, a.a.O., S. 172). b) Es steht fest, dass der vorliegende Streit um die Vergütung von MRI-Untersuchungen eine Auseinandersetzung zwischen einem Krankenversicherer (Wincare) und einem Leistungserbringer (Spital S.________ als Rechtsnachfolgerin des Spitals X.________) darstellt. Zu prüfen bleibt, ob die Streitigkeit Rechtsbeziehungen zum Gegenstand hat, die sich aus dem dem Bundesrecht angehörenden KVG ergeben oder aufgrund des KVG eingegangen wurden. Rechtsprechungsgemäss fallen Streitigkeiten des Inhaltes, ob eine bestimmte ärztliche Verrichtung tarifvertraglich erfasst ist oder nicht, in die sachliche Zuständigkeit des Schiedsgerichtes ( BGE 121 V 316 Erw. 3b, 116 V 127 Erw. 2a i.f.). Der hiefür vorausgesetzte Konnex mit dem KVG ist bereits gegeben, wenn - wie im zu beurteilenden Fall - die Streitigkeit ihre Grundlage in einem Tarifvertrag im Sinne von Art. 46, 48, 49 oder 50 KVG hat. Anders verhielte es sich nur, wenn es um die Genehmigung oder genehmigungspflichtige Abänderung eines solchen Vertrages ginge, welche in die Zuständigkeit der Kantonsregierung oder des Bundesrates fallen würde ( Art. 46 Abs. 4 KVG ; BGE 123 V 285 Erw. 5 in fine, 119 V 326 Erw. 5; Eugster, a.a.O., S. 232 Rz 414; Maurer, a.a.O., S. 172 Fn 434). Mit anderen Worten ist das Schiedsgericht auch berufen zur Beurteilung der - vorliegend streitigen - Frage, ob eine ärztliche Vorkehr (in casu: die MRI-Untersuchung) tarifvertraglich oder mangels einer tariflichen Regelung anderweitig zu vergüten ist, bzw. zur Klärung der Anwendbarkeit tarifvertraglicher Regelungen ( BGE 121 V 316 Erw. 3b, 119 V 314 Erw. 3b; Maurer, a.a.O., S. 172). Dass die Vorinstanz selber die vertragliche Regelung für derart klar hält, dass "für eine Vertragsauslegung kein Raum" bestehe, vermag die Frage der Zuständigkeit selbstverständlich nicht zu beeinflussen. Entgegen der Auffassung der Beschwerdegegnerin ändert an der Zuständigkeit des Schiedsgerichtes schliesslich auch nichts, dass die Beschwerdeführerin in der Auseinandersetzung um die Vergütung von MRI-Leistungen insofern ein Pilotverfahren erblickt, als der Ausgang des Prozesses Einfluss auf zahlreiche offene, nicht nur sie selber, sondern auch andere Krankenversicherer betreffende Leistungsabrechnungen habe (vgl. auch BGE 124 V 25 Erw. 2b mit Hinweisen). c) Fällt der Streit um die Vergütung der MRI-Untersuchungen somit in die Zuständigkeit des kantonalen Schiedsgerichtes im Sinne von Art. 89 KVG , durfte das Verwaltungsgericht auf die erhobene Beschwerde mangels Sachurteilsvoraussetzung nicht eintreten, weshalb sein Entscheid vom 24. Januar 2001 aufzuheben ist (vgl. Erw. 2 hievor). Dabei stellen sich weitere verfahrensrechtliche Fragen. Anders als die kantonalen Versicherungsgerichte urteilen die Schiedsgerichte nicht auf Verfügung hin als Beschwerdeinstanzen, sondern auf Klage hin im Sinne der ursprünglichen Gerichtsbarkeit (vgl. Maurer, a.a.O., S. 175; BGE 119 V 314 Erw. 3b, 114 V 326 Erw. 4a). Dass die Erledigung des vorliegenden Streites in die Zuständigkeit des Schiedsgerichtes nach Art. 89 KVG fällt, schliesst den vorgängigen Erlass einer Verfügung somit aus. Wenn in der Literatur (Eugster, a.a.O., S. 228 Rz 408; Maurer, a.a.O., S. 175) die Verfügungskompetenz der Versicherer gegenüber den Leistungserbringern verneint wird, so gilt dies mutatis mutandis auch für den umgekehrten Fall ( BGE 114 V 327 Erw. 4a; vgl. auch BGE 119 V 314 Erw. 3b). Aus diesem Grunde war die Beschwerdegegnerin, obgleich nach kantonalem Recht als Verwaltungsbehörde Trägerin hoheitlicher Gewalt, nicht befugt, die Beschwerdeführerin mittels Verfügung zur Bezahlung der von ihr erbrachten Leistungen zu verpflichten. Weil die Beschwerdegegnerin somit in einem Bereich verfügt hat, der ihrer Kompetenz entzogen ist, erweist sich ihre Verfügung vom 20. Dezember 1999 als mit einem so schweren Mangel behaftet, dass auf Nichtigkeit zu schliessen ist ( BGE 127 II 47 , 119 V 314 Erw. 3b, 114 V 327 Erw. 4b; vgl. auch Imboden/Rhinow, Schweizerische Verwaltungsrechtsprechung,</w:t>
      </w:r>
    </w:p>
    <w:p>
      <w:r>
        <w:rPr>
          <w:b/>
        </w:rPr>
        <w:t>E. 6</w:t>
      </w:r>
    </w:p>
    <w:p>
      <w:r>
        <w:t>Aufl. Basel 1986, Bd. I, Nr. 40 B V a1 S. 242, sowie Rhinow/Krähenmann, Schweizerische Verwaltungsrechtsprechung, Ergänzungsband, Basel 1990, Nr. 40 S. 120). Entsprechend dem Grundsatz, dass die Nichtigkeit eines Verwaltungsaktes jederzeit und von sämtlichen rechtsanwendenden Behörden von Amtes wegen zu beachten ist ( BGE 127 II 48 mit Hinweisen), hätte das Departement für Finanzen und Soziales (ebenso wie das Verwaltungsgericht des Kantons Thurgau) diesen Rechtsmangel feststellen und die Parteien auf den schiedsgerichtlichen Weg verweisen müssen. Auch sein Rekursentscheid vom 21. Juli 2000 ist demnach aufzuheben. Es steht der Beschwerdegegnerin offen, beim kantonalen Schiedsgericht im Sinne von Art. 89 KVG Klage gegen die Beschwerdeführerin einzureichen. 5.- Da es nicht um die Bewilligung oder Verweigerung von Versicherungsleistungen, sondern um eine prozessrechtliche Frage geht, ist das Verfahren kostenpflichtig ( Art. 134 OG e contrario). Dem Prozessausgang entsprechend hat die Beschwerdegegnerin die Gerichtskosten zu tragen (Art. 156 Abs. 1 Verbindung mit Art. 135 OG ). Eine Parteientschädigung wird nicht zugesprochen, weil die obsiegende Beschwerdeführerin als Krankenversicherer eine öffentlich-rechtliche Aufgabe im Sinne von Art. 159 Abs. 2 OG wahrnimmt und die Voraussetzungen für eine ausnahmsweise Zusprechung einer Entschädigung nicht gegeben sind ( BGE 119 V 456 Erw. 6b; SVR 2000 KV Nr. 39 S. 122 Erw. 3). Demnach erkennt das Eidg. Versicherungsgericht: I. In Gutheissung der Verwaltungsgerichtsbeschwerde werden der Entscheid des Verwaltungsgerichtes des Kantons Thurgau vom 24. Januar 2001 und jener des Departementes für Finanzen und Soziales vom 21. Juli 2000 aufgehoben, und es wird festgestellt, dass die Verfügung des Spitals X.________ vom 20. Dezember 1999 nichtig ist. II. Die Gerichtskosten von Fr. 500.- werden dem Spital S.________ auferlegt. III. Der geleistete Kostenvorschuss von Fr. 500.- wird der Wincare Versicherungen zurückerstattet. IV. Es wird keine Parteientschädigung zugesprochen. V. Dieses Urteil wird den Parteien, dem Verwaltungsgericht des Kantons Thurgau, dem Departement für Finanzen und Soziales des Kantons Thurgau und dem Bundesamt für Sozialversicherung zugestellt. Luzern, 9. August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