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K_25/2001 vom 22. Juni 2001</w:t>
      </w:r>
    </w:p>
    <w:p>
      <w:r>
        <w:t>Bundesgericht, 2001-06-22, DE</w:t>
      </w:r>
    </w:p>
    <w:p>
      <w:r>
        <w:rPr>
          <w:b/>
        </w:rPr>
        <w:t xml:space="preserve">Quelle: </w:t>
      </w:r>
      <w:r>
        <w:t>https://mcp.opencaselaw.ch/entscheid/bger_K_25_2001</w:t>
      </w:r>
    </w:p>
    <w:p>
      <w:r>
        <w:t>FR: TF K_25/2001 du 22 juin 2001</w:t>
      </w:r>
    </w:p>
    <w:p>
      <w:r>
        <w:t>IT: TF K_25/2001 del 22 giugno 2001</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w:t>
      </w:r>
    </w:p>
    <w:p>
      <w:r>
        <w:t>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 vom 25. Juni 1991 wurde diese Rechtsprechung dahin geändert, dass es für die rechtzeitige Bezahlung des Kostenvorschusses genügt, wenn einerseits spätestens der letzte Tag der vom Bundesgericht festgesetzten Frist als Fälligkeitsdatum eingesetzt ist und andererseits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der Beschwerdeführer hat die Kostenvorschussverfügung am 15. März 2001 gegen unterschriftliche Bestätigung entgegengenommen. Der folgende Tag (16. März 2001) zählt als erster Tag der vierzehntägigen Frist ( Art. 32 Abs. 1 OG ), welche am 29. März 2001 endete.</w:t>
      </w:r>
    </w:p>
    <w:p>
      <w:r>
        <w:t>Gemäss Schreiben der Postfinance vom 10. April 2001 trafen die Daten am 30. März 2001 vor 08.00 Uhr ein und als Fälligkeitsdatum für die Zahlung war der 2. April 2001 angegeben.</w:t>
      </w:r>
    </w:p>
    <w:p>
      <w:r>
        <w:t>Wird auf diese Sachdarstellung abgestellt, so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nicht rechtzeitig geleistet worden. Die Beschwerdeführer machen hingegen geltend, die mit der Überweisung des Kostenvorschusses beauftragte Bank habe die Daten noch am letzten Tag der Zahlungsfrist, dem 29. März 2001, der Postfinance übermittelt und die sofortige Ausführung verlangt. Geht man von diesem Sachverhalt aus, so ist der Kostenvorschuss ebenfalls verspätet bezahlt worden. Denn für die rechtzeitige Ausführung des Auftrages hätte der Datenträger spätestens einen Postwerktag vor Ablauf der Zahlungsfrist (d.h. im vorliegenden Fall: am 28. März 2001) beim Rechenzentrum eintreffen müssen (vgl. EZAG Handbuch, Kapitel 2: Dienstleistungsbeschrieb, Ausgabe September 2000, S. 7 unten). Auf diesen technischen Ablauf sind die Beschwerdeführer denn auch in der Kostenvorschussverfügung vom 14. März 2001 ausdrücklich aufmerksam gemacht worden. So wurden sie im Besonderen darauf hingewiesen, dass bei Benutzung des EZAG u.a. der Datenträger spätestens einen Postwerktag vor Ablauf der Zahlungsfrist bei der Post eintreffen muss (vgl. dazu auch erwähntes Handbuch EZAG, S. 7 unten). Schliesslich haben sich die Beschwerdeführer das Verhalten der mit der Überweisung beauftragten Bank als solches einer Hilfsperson anrechnen zu lassen (vgl. BGE 114 Ib 74 Erw. 3), weshalb ihr Gesuch um Wiederherstellung abzuweisen ist (RKUV 1997 Nr.</w:t>
      </w:r>
    </w:p>
    <w:p>
      <w:r>
        <w:t>U 279 S. 270).</w:t>
      </w:r>
    </w:p>
    <w:p>
      <w:r>
        <w:t>Unter diesen Umständen kann offen gelassen werden, ob Krankenversicherer befugt sind, gegen die Zulassung von Leistungserbringern Verwaltungsgerichtsbeschwerde zu erheben.</w:t>
      </w:r>
    </w:p>
    <w:p>
      <w:r>
        <w:rPr>
          <w:b/>
        </w:rPr>
        <w:t>E. 3</w:t>
      </w:r>
    </w:p>
    <w:p>
      <w:r>
        <w:t>Da die Verwaltungsgerichtsbeschwerde offensichtlich unzulässig ist, wird sie im Verfahren nach Art. 36a Abs. 1 lit. a OG erledigt.</w:t>
      </w:r>
    </w:p>
    <w:p>
      <w:r>
        <w:t>Demnach erkennt das Eidg. Versicherungsgericht:</w:t>
      </w:r>
    </w:p>
    <w:p>
      <w:r>
        <w:t>I.Das Wiederherstellungsbegehren wird abgewiesen.</w:t>
      </w:r>
    </w:p>
    <w:p>
      <w:r>
        <w:t>II.Die Verwaltungsgerichtsbeschwerde wird abgewiesen.</w:t>
      </w:r>
    </w:p>
    <w:p>
      <w:r>
        <w:t>III. Es werden keine Gerichtskosten erhoben.</w:t>
      </w:r>
    </w:p>
    <w:p>
      <w:r>
        <w:t>IV.Der verspätet geleistete Kostenvorschuss von Fr. 3000.- wird den Beschwerdeführern zurückerstattet.</w:t>
      </w:r>
    </w:p>
    <w:p>
      <w:r>
        <w:t>V.Dieses Urteil wird den Parteien, dem Eidgenössischen</w:t>
      </w:r>
    </w:p>
    <w:p>
      <w:r>
        <w:t>Departement des Innern und dem Bundesamt für Sozialversicherung</w:t>
      </w:r>
    </w:p>
    <w:p>
      <w:r>
        <w:t>zugestellt.</w:t>
      </w:r>
    </w:p>
    <w:p>
      <w:r>
        <w:t>Luzern, 22. Juni 2001</w:t>
      </w:r>
    </w:p>
    <w:p>
      <w:r>
        <w:t>Im Namen des</w:t>
      </w:r>
    </w:p>
    <w:p>
      <w:r>
        <w:t>Eidgenössischen Versicherungsgerichts</w:t>
      </w:r>
    </w:p>
    <w:p>
      <w:r>
        <w:t>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