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K_23/2001 vom 22. Juni 2001</w:t>
      </w:r>
    </w:p>
    <w:p>
      <w:r>
        <w:t>Bundesgericht, 2001-06-22, DE</w:t>
      </w:r>
    </w:p>
    <w:p>
      <w:r>
        <w:rPr>
          <w:b/>
        </w:rPr>
        <w:t xml:space="preserve">Quelle: </w:t>
      </w:r>
      <w:r>
        <w:t>https://mcp.opencaselaw.ch/entscheid/bger_K_23_2001</w:t>
      </w:r>
    </w:p>
    <w:p>
      <w:r>
        <w:t>FR: TF K_23/2001 du 22 juin 2001</w:t>
      </w:r>
    </w:p>
    <w:p>
      <w:r>
        <w:t>IT: TF K_23/2001 del 22 giugno 2001</w:t>
      </w:r>
    </w:p>
    <w:p>
      <w:pPr>
        <w:pStyle w:val="Heading2"/>
      </w:pPr>
      <w:r>
        <w:t>Erwägungen</w:t>
      </w:r>
    </w:p>
    <w:p>
      <w:r>
        <w:rPr>
          <w:b/>
        </w:rPr>
        <w:t>E. 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w:t>
      </w:r>
    </w:p>
    <w:p>
      <w:r>
        <w:t>Hingegen wird die Frist nicht schon gewahrt durch den Zahlungsauftrag an eine Bank oder irgendwelche Buchungsmassnahmen derselben, sondern nur, wenn diese ihrerseits die Zahlung nach den genannten Regeln rechtzeitig an das Bundesgericht oder die Post weiterleitet ( BGE 114 Ib 68 Erw. 1 mit Hinweisen). 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Erw. 1, 110 V 220). Mit Plenarbeschluss sämtlicher Abteilungen des Bundesgerichts und des Eidgenössischen Versicherungsgericht vom 25. Juni 1991 wurde diese Rechtsprechung dahin geändert, dass es für die rechtzeitige Bezahlung des Kostenvorschusses genügt, wenn einerseits spätestens der letzte Tag der vom Bundesgericht festgesetzten Frist als Fälligkeitsdatum eingesetzt ist und andererseits der Datenträger innert dieser Frist der Post übergeben wird. Nicht mehr erforderlich ist, dass die Gutschrift auf dem Empfängerkonto noch innert der Zahlungsfrist erfolgen kann ( BGE 117 Ib 220 ; bestätigt in BGE 118 Ia 12 ; Steuerrevue 55 [2000] S. 353; RKUV 1997 Nr. U 279 S. 270; RDAT 1994 I Nr. 57 S. 270).</w:t>
      </w:r>
    </w:p>
    <w:p>
      <w:r>
        <w:rPr>
          <w:b/>
        </w:rPr>
        <w:t>E. 2</w:t>
      </w:r>
    </w:p>
    <w:p>
      <w:r>
        <w:t>Der Rechtsvertreter des Beschwerdeführers hat die Kostenvorschussverfügung am 15. März 2001 gegen unterschriftliche Bestätigung entgegengenommen. Der folgende Tag (16. März 2001) zählt als erster Tag der vierzehntägigen Frist ( Art. 32 Abs. 1 OG ), welche am 29. März 2001 endete.</w:t>
      </w:r>
    </w:p>
    <w:p>
      <w:r>
        <w:t>Gemäss Schreiben der Postfinance vom 10. April 2001 trafen die Daten am 30. März 2001 vor 08.00 Uhr ein und als Fälligkeitsdatum für die Zahlung war der 2. April 2001 angegeben.</w:t>
      </w:r>
    </w:p>
    <w:p>
      <w:r>
        <w:t>Wird auf diese Sachdarstellung abgestellt, so ist der Kostenvorschuss im Lichte der erwähnten höchstrichterlichen Rechtsprechung, die erst kürzlich bestätigt worden ist (vgl. das in der Steuerrevue 55 [2000] S. 353 veröffentlichte Urteil des Eidgenössischen Versicherungsgerichts vom 11. Januar 2000, H 225/98, und das nicht veröffentlichte Urteil der I. Öffentlichrechtlichen Abteilung des Bundesgerichts vom 16. August 2000, 1P.352/2000), nicht rechtzeitig geleistet worden. Der Beschwerdeführer macht hingegen geltend, die mit der Überweisung des Kostenvorschusses beauftragte Bank habe die Daten noch am letzten Tag der Zahlungsfrist, dem 29. März 2001, der Postfinance übermittelt und die sofortige Ausführung verlangt. Geht man von diesem Sachverhalt aus, so ist der Kostenvorschuss ebenfalls verspätet bezahlt worden. Denn für die rechtzeitige Ausführung des Auftrages hätte der Datenträger spätestens einen Postwerktag vor Ablauf der Zahlungsfrist (d.h. im vorliegenden Fall: am 28. März 2001) beim Rechenzentrum eintreffen müssen (vgl. EZAG Handbuch, Kapitel 2: Dienstleistungsbeschrieb, Ausgabe September 2000, S. 7 unten). Auf diesen technischen Ablauf ist der Beschwerdeführer denn auch in der Kostenvorschussverfügung vom 14. März 2001 ausdrücklich aufmerksam gemacht worden. So wurde er im Besonderen darauf hingewiesen, dass bei Benutzung des EZAG u.a. der Datenträger spätestens einen Postwerktag vor Ablauf der Zahlungsfrist bei der Post eintreffen muss (vgl. dazu auch erwähntes Handbuch EZAG, S. 7 unten). Schliesslich hat sich der Beschwerdeführer das Verhalten der mit der Überweisung beauftragten Bank als solches einer Hilfsperson anrechnen zu lassen (vgl. BGE 114 Ib 74 Erw. 3), weshalb sein Gesuch um Wiederherstellung abzuweisen ist (RKUV 1997 Nr. U 279 S. 270).</w:t>
      </w:r>
    </w:p>
    <w:p>
      <w:r>
        <w:t>Unter diesen Umständen kann offen gelassen werden, ob Krankenversicherer befugt sind, gegen die Zulassung von Leistungserbringern Verwaltungsgerichtsbeschwerde zu erheben.</w:t>
      </w:r>
    </w:p>
    <w:p>
      <w:r>
        <w:rPr>
          <w:b/>
        </w:rPr>
        <w:t>E. 3</w:t>
      </w:r>
    </w:p>
    <w:p>
      <w:r>
        <w:t>Da die Verwaltungsgerichtsbeschwerde offensichtlich unzulässig ist, wird sie im Verfahren nach Art. 36a Abs. 1 lit. a OG erledigt.</w:t>
      </w:r>
    </w:p>
    <w:p>
      <w:r>
        <w:t>Demnach erkennt das Eidg. Versicherungsgericht:</w:t>
      </w:r>
    </w:p>
    <w:p>
      <w:r>
        <w:t>I.Das Wiederherstellungsbegehren wird abgewiesen.</w:t>
      </w:r>
    </w:p>
    <w:p>
      <w:r>
        <w:t>II.Die Verwaltungsgerichtsbeschwerde wird abgewiesen.</w:t>
      </w:r>
    </w:p>
    <w:p>
      <w:r>
        <w:t>III. Es werden keine Gerichtskosten erhoben.</w:t>
      </w:r>
    </w:p>
    <w:p>
      <w:r>
        <w:t>IV.Der verspätet geleistete Kostenvorschuss von Fr. 3000.- wird dem Beschwerdeführer zurückerstattet.</w:t>
      </w:r>
    </w:p>
    <w:p>
      <w:r>
        <w:t>V.Dieses Urteil wird den Parteien, dem Eidgenössischen</w:t>
      </w:r>
    </w:p>
    <w:p>
      <w:r>
        <w:t>Departement des Innern und dem Bundesamt für Sozialversicherungen</w:t>
      </w:r>
    </w:p>
    <w:p>
      <w:r>
        <w:t>zugestellt.</w:t>
      </w:r>
    </w:p>
    <w:p>
      <w:r>
        <w:t>Luzern, 22. Juni 2001</w:t>
      </w:r>
    </w:p>
    <w:p>
      <w:r>
        <w:t>Im Namen des</w:t>
      </w:r>
    </w:p>
    <w:p>
      <w:r>
        <w:t>Eidgenössischen Versicherungsgerichts</w:t>
      </w:r>
    </w:p>
    <w:p>
      <w:r>
        <w:t>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